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第三部分 采购需求</w:t>
      </w:r>
    </w:p>
    <w:p>
      <w:p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一、采购内容及数量</w:t>
      </w:r>
    </w:p>
    <w:tbl>
      <w:tblPr>
        <w:tblStyle w:val="4"/>
        <w:tblW w:w="0" w:type="auto"/>
        <w:jc w:val="center"/>
        <w:tblLayout w:type="fixed"/>
        <w:tblCellMar>
          <w:top w:w="0" w:type="dxa"/>
          <w:left w:w="108" w:type="dxa"/>
          <w:bottom w:w="0" w:type="dxa"/>
          <w:right w:w="108" w:type="dxa"/>
        </w:tblCellMar>
      </w:tblPr>
      <w:tblGrid>
        <w:gridCol w:w="812"/>
        <w:gridCol w:w="2335"/>
        <w:gridCol w:w="1235"/>
        <w:gridCol w:w="1894"/>
        <w:gridCol w:w="1959"/>
        <w:gridCol w:w="1275"/>
      </w:tblGrid>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序号</w:t>
            </w:r>
          </w:p>
        </w:tc>
        <w:tc>
          <w:tcPr>
            <w:tcW w:w="23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项目内容</w:t>
            </w: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 xml:space="preserve">数量 </w:t>
            </w:r>
          </w:p>
        </w:tc>
        <w:tc>
          <w:tcPr>
            <w:tcW w:w="189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固定单价</w:t>
            </w:r>
          </w:p>
        </w:tc>
        <w:tc>
          <w:tcPr>
            <w:tcW w:w="195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预算金额(元)</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516" w:hRule="atLeast"/>
          <w:jc w:val="center"/>
        </w:trPr>
        <w:tc>
          <w:tcPr>
            <w:tcW w:w="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1</w:t>
            </w:r>
          </w:p>
        </w:tc>
        <w:tc>
          <w:tcPr>
            <w:tcW w:w="23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eastAsia="宋体" w:cs="宋体"/>
                <w:sz w:val="22"/>
                <w:szCs w:val="22"/>
                <w:lang w:eastAsia="zh-CN"/>
              </w:rPr>
              <w:t>2022年春节慰问品</w:t>
            </w: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lang w:eastAsia="zh-CN"/>
              </w:rPr>
            </w:pPr>
            <w:r>
              <w:rPr>
                <w:rFonts w:hint="eastAsia" w:ascii="宋体" w:hAnsi="宋体" w:cs="宋体"/>
                <w:sz w:val="22"/>
                <w:szCs w:val="22"/>
              </w:rPr>
              <w:t>1103</w:t>
            </w:r>
            <w:r>
              <w:rPr>
                <w:rFonts w:hint="eastAsia" w:ascii="宋体" w:hAnsi="宋体" w:cs="宋体"/>
                <w:sz w:val="22"/>
                <w:szCs w:val="22"/>
                <w:lang w:eastAsia="zh-CN"/>
              </w:rPr>
              <w:t>份</w:t>
            </w:r>
          </w:p>
        </w:tc>
        <w:tc>
          <w:tcPr>
            <w:tcW w:w="189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600</w:t>
            </w:r>
            <w:r>
              <w:rPr>
                <w:rFonts w:hint="eastAsia" w:ascii="宋体" w:hAnsi="宋体" w:cs="宋体"/>
                <w:sz w:val="22"/>
                <w:szCs w:val="22"/>
              </w:rPr>
              <w:t>元/</w:t>
            </w:r>
            <w:r>
              <w:rPr>
                <w:rFonts w:hint="eastAsia" w:ascii="宋体" w:hAnsi="宋体" w:cs="宋体"/>
                <w:sz w:val="22"/>
                <w:szCs w:val="22"/>
                <w:lang w:eastAsia="zh-CN"/>
              </w:rPr>
              <w:t>份</w:t>
            </w:r>
          </w:p>
        </w:tc>
        <w:tc>
          <w:tcPr>
            <w:tcW w:w="1959"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661800.00</w:t>
            </w:r>
          </w:p>
        </w:tc>
        <w:tc>
          <w:tcPr>
            <w:tcW w:w="12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p>
        </w:tc>
      </w:tr>
    </w:tbl>
    <w:p>
      <w:pPr>
        <w:snapToGrid w:val="0"/>
        <w:spacing w:line="360" w:lineRule="exact"/>
        <w:outlineLvl w:val="0"/>
        <w:rPr>
          <w:rFonts w:hint="eastAsia" w:ascii="宋体" w:hAnsi="宋体" w:cs="宋体"/>
          <w:b/>
          <w:spacing w:val="-6"/>
          <w:sz w:val="22"/>
          <w:szCs w:val="22"/>
        </w:rPr>
      </w:pPr>
      <w:r>
        <w:rPr>
          <w:rFonts w:hint="eastAsia" w:ascii="宋体" w:hAnsi="宋体" w:cs="宋体"/>
          <w:b/>
          <w:bCs/>
          <w:kern w:val="0"/>
          <w:sz w:val="22"/>
          <w:szCs w:val="22"/>
        </w:rPr>
        <w:t>二、</w:t>
      </w:r>
      <w:r>
        <w:rPr>
          <w:rFonts w:hint="eastAsia" w:ascii="宋体" w:hAnsi="宋体" w:cs="宋体"/>
          <w:b/>
          <w:spacing w:val="-6"/>
          <w:sz w:val="22"/>
          <w:szCs w:val="22"/>
        </w:rPr>
        <w:t>商务要求（技术要求里另有注明的以技术要求为准）</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1"/>
        <w:gridCol w:w="7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u w:val="none"/>
              </w:rPr>
            </w:pPr>
            <w:r>
              <w:rPr>
                <w:rFonts w:hint="eastAsia" w:ascii="宋体" w:hAnsi="宋体" w:cs="宋体"/>
                <w:b/>
                <w:bCs/>
                <w:sz w:val="22"/>
                <w:szCs w:val="22"/>
                <w:u w:val="none"/>
              </w:rPr>
              <w:t>付款条件</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b/>
                <w:bCs/>
                <w:color w:val="auto"/>
                <w:sz w:val="22"/>
                <w:szCs w:val="22"/>
                <w:highlight w:val="none"/>
                <w:u w:val="single"/>
                <w:lang w:val="en-US" w:eastAsia="zh-CN"/>
              </w:rPr>
            </w:pPr>
            <w:r>
              <w:rPr>
                <w:rFonts w:hint="eastAsia" w:ascii="宋体" w:hAnsi="宋体" w:cs="宋体"/>
                <w:b/>
                <w:bCs/>
                <w:kern w:val="0"/>
                <w:sz w:val="22"/>
                <w:szCs w:val="22"/>
                <w:u w:val="single"/>
              </w:rPr>
              <w:t>▲</w:t>
            </w:r>
            <w:r>
              <w:rPr>
                <w:rFonts w:hint="eastAsia" w:ascii="宋体" w:hAnsi="宋体" w:cs="宋体"/>
                <w:sz w:val="22"/>
                <w:szCs w:val="22"/>
                <w:u w:val="single"/>
              </w:rPr>
              <w:t>成交供应商完成全部供货等服务后一个</w:t>
            </w:r>
            <w:r>
              <w:rPr>
                <w:rFonts w:hint="eastAsia" w:ascii="宋体" w:hAnsi="宋体" w:cs="宋体"/>
                <w:sz w:val="22"/>
                <w:szCs w:val="22"/>
                <w:u w:val="single"/>
                <w:lang w:eastAsia="zh-CN"/>
              </w:rPr>
              <w:t>星期</w:t>
            </w:r>
            <w:r>
              <w:rPr>
                <w:rFonts w:hint="eastAsia" w:ascii="宋体" w:hAnsi="宋体" w:cs="宋体"/>
                <w:sz w:val="22"/>
                <w:szCs w:val="22"/>
                <w:u w:val="single"/>
              </w:rPr>
              <w:t>，采购人无反馈质量问题，开具合同金额100%的增值税专用发票，采购人收到后15个工作日内，采购人向成交供应商支付100%合同价款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质保期</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cs="宋体"/>
                <w:color w:val="000000"/>
                <w:sz w:val="22"/>
                <w:szCs w:val="22"/>
              </w:rPr>
            </w:pPr>
            <w:r>
              <w:rPr>
                <w:rFonts w:hint="eastAsia" w:ascii="宋体" w:hAnsi="宋体" w:cs="宋体"/>
                <w:sz w:val="22"/>
                <w:szCs w:val="22"/>
              </w:rPr>
              <w:t>所供商品质保日期必须剩余三分之二以上。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交付时间</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FF0000"/>
                <w:sz w:val="22"/>
                <w:szCs w:val="22"/>
                <w:highlight w:val="yellow"/>
              </w:rPr>
            </w:pPr>
            <w:r>
              <w:rPr>
                <w:rFonts w:hint="eastAsia" w:ascii="宋体" w:hAnsi="宋体" w:cs="宋体"/>
                <w:sz w:val="22"/>
                <w:szCs w:val="22"/>
                <w:highlight w:val="none"/>
              </w:rPr>
              <w:t>202</w:t>
            </w:r>
            <w:r>
              <w:rPr>
                <w:rFonts w:hint="eastAsia" w:ascii="宋体" w:hAnsi="宋体" w:cs="宋体"/>
                <w:sz w:val="22"/>
                <w:szCs w:val="22"/>
                <w:highlight w:val="none"/>
                <w:lang w:val="en-US" w:eastAsia="zh-CN"/>
              </w:rPr>
              <w:t>2</w:t>
            </w:r>
            <w:r>
              <w:rPr>
                <w:rFonts w:hint="eastAsia" w:ascii="宋体" w:hAnsi="宋体" w:cs="宋体"/>
                <w:sz w:val="22"/>
                <w:szCs w:val="22"/>
                <w:highlight w:val="none"/>
              </w:rPr>
              <w:t>年</w:t>
            </w:r>
            <w:r>
              <w:rPr>
                <w:rFonts w:hint="eastAsia" w:ascii="宋体" w:hAnsi="宋体" w:cs="宋体"/>
                <w:sz w:val="22"/>
                <w:szCs w:val="22"/>
                <w:highlight w:val="none"/>
                <w:lang w:val="en-US" w:eastAsia="zh-CN"/>
              </w:rPr>
              <w:t>1</w:t>
            </w:r>
            <w:r>
              <w:rPr>
                <w:rFonts w:hint="eastAsia" w:ascii="宋体" w:hAnsi="宋体" w:cs="宋体"/>
                <w:sz w:val="22"/>
                <w:szCs w:val="22"/>
                <w:highlight w:val="none"/>
              </w:rPr>
              <w:t>月</w:t>
            </w:r>
            <w:r>
              <w:rPr>
                <w:rFonts w:hint="eastAsia" w:ascii="宋体" w:hAnsi="宋体" w:cs="宋体"/>
                <w:sz w:val="22"/>
                <w:szCs w:val="22"/>
                <w:highlight w:val="none"/>
                <w:lang w:val="en-US" w:eastAsia="zh-CN"/>
              </w:rPr>
              <w:t>4</w:t>
            </w:r>
            <w:r>
              <w:rPr>
                <w:rFonts w:hint="eastAsia" w:ascii="宋体" w:hAnsi="宋体" w:cs="宋体"/>
                <w:sz w:val="22"/>
                <w:szCs w:val="22"/>
                <w:highlight w:val="none"/>
              </w:rPr>
              <w:t>日</w:t>
            </w:r>
            <w:r>
              <w:rPr>
                <w:rFonts w:hint="eastAsia" w:ascii="宋体" w:hAnsi="宋体" w:cs="宋体"/>
                <w:sz w:val="22"/>
                <w:szCs w:val="22"/>
                <w:highlight w:val="none"/>
                <w:lang w:val="en-US" w:eastAsia="zh-CN"/>
              </w:rPr>
              <w:t>-1月5日</w:t>
            </w:r>
            <w:r>
              <w:rPr>
                <w:rFonts w:hint="eastAsia" w:ascii="宋体" w:hAnsi="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交付地点</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kern w:val="0"/>
                <w:sz w:val="22"/>
                <w:szCs w:val="22"/>
              </w:rPr>
            </w:pPr>
            <w:r>
              <w:rPr>
                <w:rFonts w:hint="eastAsia" w:ascii="宋体" w:hAnsi="宋体" w:cs="宋体"/>
                <w:sz w:val="22"/>
                <w:szCs w:val="22"/>
              </w:rPr>
              <w:t>采购人指定地点。</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cs="宋体"/>
          <w:b/>
          <w:bCs/>
          <w:spacing w:val="-6"/>
          <w:sz w:val="22"/>
          <w:szCs w:val="22"/>
        </w:rPr>
      </w:pPr>
      <w:r>
        <w:rPr>
          <w:rFonts w:hint="eastAsia" w:ascii="宋体" w:hAnsi="宋体" w:cs="宋体"/>
          <w:b/>
          <w:bCs/>
          <w:spacing w:val="-6"/>
          <w:sz w:val="22"/>
          <w:szCs w:val="22"/>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bCs/>
          <w:spacing w:val="-6"/>
          <w:sz w:val="22"/>
          <w:szCs w:val="22"/>
          <w:lang w:val="en-US" w:eastAsia="zh-CN"/>
        </w:rPr>
      </w:pPr>
      <w:r>
        <w:rPr>
          <w:rFonts w:hint="eastAsia" w:ascii="宋体" w:hAnsi="宋体" w:cs="宋体"/>
          <w:b w:val="0"/>
          <w:bCs w:val="0"/>
          <w:spacing w:val="-6"/>
          <w:sz w:val="22"/>
          <w:szCs w:val="22"/>
          <w:lang w:val="en-US" w:eastAsia="zh-CN"/>
        </w:rPr>
        <w:t>1.采购清单（采购清单包含但不限于以下产品）</w:t>
      </w:r>
    </w:p>
    <w:tbl>
      <w:tblPr>
        <w:tblStyle w:val="4"/>
        <w:tblW w:w="943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368"/>
        <w:gridCol w:w="4764"/>
        <w:gridCol w:w="720"/>
        <w:gridCol w:w="756"/>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noWrap w:val="0"/>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序号</w:t>
            </w:r>
          </w:p>
        </w:tc>
        <w:tc>
          <w:tcPr>
            <w:tcW w:w="1368"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产品名称</w:t>
            </w:r>
          </w:p>
        </w:tc>
        <w:tc>
          <w:tcPr>
            <w:tcW w:w="4764"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rPr>
              <w:t>规格技术参数</w:t>
            </w:r>
          </w:p>
        </w:tc>
        <w:tc>
          <w:tcPr>
            <w:tcW w:w="720" w:type="dxa"/>
            <w:noWrap w:val="0"/>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cs="宋体"/>
                <w:sz w:val="22"/>
                <w:szCs w:val="22"/>
              </w:rPr>
              <w:t>数量</w:t>
            </w:r>
          </w:p>
        </w:tc>
        <w:tc>
          <w:tcPr>
            <w:tcW w:w="756" w:type="dxa"/>
            <w:noWrap w:val="0"/>
            <w:vAlign w:val="center"/>
          </w:tcPr>
          <w:p>
            <w:pPr>
              <w:spacing w:line="360" w:lineRule="exact"/>
              <w:jc w:val="center"/>
              <w:rPr>
                <w:rFonts w:hint="eastAsia" w:ascii="宋体" w:hAnsi="宋体" w:cs="宋体"/>
                <w:sz w:val="22"/>
                <w:szCs w:val="22"/>
              </w:rPr>
            </w:pPr>
            <w:r>
              <w:rPr>
                <w:rFonts w:hint="eastAsia" w:ascii="宋体" w:hAnsi="宋体" w:cs="宋体"/>
                <w:sz w:val="22"/>
                <w:szCs w:val="22"/>
                <w:lang w:val="en-US" w:eastAsia="zh-CN"/>
              </w:rPr>
              <w:t>单位</w:t>
            </w:r>
          </w:p>
        </w:tc>
        <w:tc>
          <w:tcPr>
            <w:tcW w:w="1238" w:type="dxa"/>
            <w:noWrap w:val="0"/>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w:t>
            </w:r>
          </w:p>
        </w:tc>
        <w:tc>
          <w:tcPr>
            <w:tcW w:w="1368" w:type="dxa"/>
            <w:noWrap w:val="0"/>
            <w:vAlign w:val="center"/>
          </w:tcPr>
          <w:p>
            <w:pPr>
              <w:keepNext w:val="0"/>
              <w:keepLines w:val="0"/>
              <w:widowControl/>
              <w:suppressLineNumbers w:val="0"/>
              <w:jc w:val="center"/>
              <w:textAlignment w:val="center"/>
              <w:rPr>
                <w:rFonts w:hint="eastAsia" w:ascii="宋体" w:hAnsi="宋体" w:cs="宋体"/>
                <w:sz w:val="22"/>
                <w:szCs w:val="22"/>
                <w:highlight w:val="none"/>
              </w:rPr>
            </w:pPr>
            <w:r>
              <w:rPr>
                <w:rFonts w:hint="eastAsia" w:ascii="宋体" w:hAnsi="宋体" w:eastAsia="宋体" w:cs="宋体"/>
                <w:i w:val="0"/>
                <w:color w:val="000000"/>
                <w:kern w:val="0"/>
                <w:sz w:val="22"/>
                <w:szCs w:val="22"/>
                <w:u w:val="none"/>
                <w:lang w:val="en-US" w:eastAsia="zh-CN" w:bidi="ar"/>
              </w:rPr>
              <w:t xml:space="preserve">原味烤虾 </w:t>
            </w:r>
          </w:p>
        </w:tc>
        <w:tc>
          <w:tcPr>
            <w:tcW w:w="4764" w:type="dxa"/>
            <w:noWrap w:val="0"/>
            <w:vAlign w:val="center"/>
          </w:tcPr>
          <w:p>
            <w:p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净含量≥500g</w:t>
            </w:r>
            <w:r>
              <w:rPr>
                <w:rFonts w:hint="eastAsia" w:ascii="宋体" w:hAnsi="宋体" w:cs="宋体"/>
                <w:sz w:val="22"/>
                <w:szCs w:val="22"/>
                <w:highlight w:val="none"/>
                <w:lang w:eastAsia="zh-CN"/>
              </w:rPr>
              <w:t>，</w:t>
            </w:r>
            <w:r>
              <w:rPr>
                <w:rFonts w:hint="eastAsia" w:ascii="宋体" w:hAnsi="宋体" w:cs="宋体"/>
                <w:sz w:val="22"/>
                <w:szCs w:val="22"/>
                <w:highlight w:val="none"/>
              </w:rPr>
              <w:t>即开即食型</w:t>
            </w:r>
            <w:r>
              <w:rPr>
                <w:rFonts w:hint="eastAsia" w:ascii="宋体" w:hAnsi="宋体" w:cs="宋体"/>
                <w:sz w:val="22"/>
                <w:szCs w:val="22"/>
                <w:highlight w:val="none"/>
                <w:lang w:eastAsia="zh-CN"/>
              </w:rPr>
              <w:t>。</w:t>
            </w:r>
          </w:p>
          <w:p>
            <w:p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产品规格：10-15g/只，个头大要求直径≥9cm</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rPr>
              <w:t>干度要好，水分保持率≤20%，虾体完整无黑头、无脱皮等现象</w:t>
            </w:r>
            <w:r>
              <w:rPr>
                <w:rFonts w:hint="eastAsia" w:ascii="宋体" w:hAnsi="宋体" w:cs="宋体"/>
                <w:sz w:val="22"/>
                <w:szCs w:val="22"/>
                <w:highlight w:val="none"/>
                <w:lang w:eastAsia="zh-CN"/>
              </w:rPr>
              <w:t>。</w:t>
            </w:r>
          </w:p>
        </w:tc>
        <w:tc>
          <w:tcPr>
            <w:tcW w:w="720"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756"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份</w:t>
            </w:r>
          </w:p>
        </w:tc>
        <w:tc>
          <w:tcPr>
            <w:tcW w:w="1238"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冷冻保存12个月，常温保存5-10天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588"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w:t>
            </w:r>
          </w:p>
        </w:tc>
        <w:tc>
          <w:tcPr>
            <w:tcW w:w="1368" w:type="dxa"/>
            <w:noWrap w:val="0"/>
            <w:vAlign w:val="center"/>
          </w:tcPr>
          <w:p>
            <w:pPr>
              <w:keepNext w:val="0"/>
              <w:keepLines w:val="0"/>
              <w:widowControl/>
              <w:suppressLineNumbers w:val="0"/>
              <w:jc w:val="center"/>
              <w:textAlignment w:val="center"/>
              <w:rPr>
                <w:rFonts w:hint="eastAsia" w:ascii="宋体" w:hAnsi="宋体" w:cs="宋体"/>
                <w:sz w:val="22"/>
                <w:szCs w:val="22"/>
                <w:highlight w:val="none"/>
              </w:rPr>
            </w:pPr>
            <w:r>
              <w:rPr>
                <w:rFonts w:hint="eastAsia" w:ascii="宋体" w:hAnsi="宋体" w:eastAsia="宋体" w:cs="宋体"/>
                <w:i w:val="0"/>
                <w:color w:val="000000"/>
                <w:kern w:val="0"/>
                <w:sz w:val="22"/>
                <w:szCs w:val="22"/>
                <w:u w:val="none"/>
                <w:lang w:val="en-US" w:eastAsia="zh-CN" w:bidi="ar"/>
              </w:rPr>
              <w:t>特级干贝柱</w:t>
            </w:r>
          </w:p>
        </w:tc>
        <w:tc>
          <w:tcPr>
            <w:tcW w:w="4764" w:type="dxa"/>
            <w:noWrap w:val="0"/>
            <w:vAlign w:val="center"/>
          </w:tcPr>
          <w:p>
            <w:pPr>
              <w:numPr>
                <w:ilvl w:val="0"/>
                <w:numId w:val="0"/>
              </w:numPr>
              <w:spacing w:line="360" w:lineRule="exact"/>
              <w:rPr>
                <w:rFonts w:hint="eastAsia" w:ascii="宋体" w:hAnsi="宋体" w:cs="宋体"/>
                <w:sz w:val="22"/>
                <w:szCs w:val="22"/>
                <w:highlight w:val="none"/>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净含量≥250g</w:t>
            </w:r>
          </w:p>
          <w:p>
            <w:pPr>
              <w:numPr>
                <w:ilvl w:val="0"/>
                <w:numId w:val="0"/>
              </w:num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产品规格：220-270粒/斤</w:t>
            </w:r>
          </w:p>
          <w:p>
            <w:pPr>
              <w:numPr>
                <w:ilvl w:val="0"/>
                <w:numId w:val="0"/>
              </w:num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3.</w:t>
            </w:r>
            <w:r>
              <w:rPr>
                <w:rFonts w:hint="eastAsia" w:ascii="宋体" w:hAnsi="宋体" w:cs="宋体"/>
                <w:sz w:val="22"/>
                <w:szCs w:val="22"/>
                <w:highlight w:val="none"/>
              </w:rPr>
              <w:t>干度好，水分≤20%；要求低盐、盐分≤15%，产品要求形态完整、无碎粒</w:t>
            </w:r>
            <w:r>
              <w:rPr>
                <w:rFonts w:hint="eastAsia" w:ascii="宋体" w:hAnsi="宋体" w:cs="宋体"/>
                <w:sz w:val="22"/>
                <w:szCs w:val="22"/>
                <w:highlight w:val="none"/>
                <w:lang w:eastAsia="zh-CN"/>
              </w:rPr>
              <w:t>。</w:t>
            </w:r>
          </w:p>
        </w:tc>
        <w:tc>
          <w:tcPr>
            <w:tcW w:w="720"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756"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份</w:t>
            </w:r>
          </w:p>
        </w:tc>
        <w:tc>
          <w:tcPr>
            <w:tcW w:w="1238"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冷冻保存12个月，常温保存5-10天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noWrap w:val="0"/>
            <w:vAlign w:val="center"/>
          </w:tcPr>
          <w:p>
            <w:pPr>
              <w:spacing w:line="36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3</w:t>
            </w:r>
          </w:p>
        </w:tc>
        <w:tc>
          <w:tcPr>
            <w:tcW w:w="1368" w:type="dxa"/>
            <w:noWrap w:val="0"/>
            <w:vAlign w:val="center"/>
          </w:tcPr>
          <w:p>
            <w:pPr>
              <w:keepNext w:val="0"/>
              <w:keepLines w:val="0"/>
              <w:widowControl/>
              <w:suppressLineNumbers w:val="0"/>
              <w:jc w:val="center"/>
              <w:textAlignment w:val="center"/>
              <w:rPr>
                <w:rFonts w:hint="eastAsia" w:ascii="宋体" w:hAnsi="宋体" w:cs="宋体"/>
                <w:sz w:val="22"/>
                <w:szCs w:val="22"/>
                <w:highlight w:val="none"/>
              </w:rPr>
            </w:pPr>
            <w:r>
              <w:rPr>
                <w:rFonts w:hint="eastAsia" w:ascii="宋体" w:hAnsi="宋体" w:eastAsia="宋体" w:cs="宋体"/>
                <w:i w:val="0"/>
                <w:color w:val="000000"/>
                <w:kern w:val="0"/>
                <w:sz w:val="22"/>
                <w:szCs w:val="22"/>
                <w:u w:val="none"/>
                <w:lang w:val="en-US" w:eastAsia="zh-CN" w:bidi="ar"/>
              </w:rPr>
              <w:t>特级烤鱼片</w:t>
            </w:r>
          </w:p>
        </w:tc>
        <w:tc>
          <w:tcPr>
            <w:tcW w:w="4764" w:type="dxa"/>
            <w:noWrap w:val="0"/>
            <w:vAlign w:val="center"/>
          </w:tcPr>
          <w:p>
            <w:pPr>
              <w:numPr>
                <w:ilvl w:val="0"/>
                <w:numId w:val="2"/>
              </w:numPr>
              <w:spacing w:line="360" w:lineRule="exact"/>
              <w:rPr>
                <w:rFonts w:hint="eastAsia" w:ascii="宋体" w:hAnsi="宋体" w:cs="宋体"/>
                <w:sz w:val="22"/>
                <w:szCs w:val="22"/>
                <w:highlight w:val="none"/>
              </w:rPr>
            </w:pPr>
            <w:r>
              <w:rPr>
                <w:rFonts w:hint="eastAsia" w:ascii="宋体" w:hAnsi="宋体" w:cs="宋体"/>
                <w:sz w:val="22"/>
                <w:szCs w:val="22"/>
                <w:highlight w:val="none"/>
              </w:rPr>
              <w:t>净含量≥200g；即开即食型,</w:t>
            </w:r>
          </w:p>
          <w:p>
            <w:pPr>
              <w:numPr>
                <w:ilvl w:val="0"/>
                <w:numId w:val="2"/>
              </w:num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产品以鮟鱇鱼为原料加工而成，干度好，水分≤22%，要求低盐、低糖,盐分≤6%，口味应符合当地风味，肉质疏松，有嚼劲，无僵片</w:t>
            </w:r>
            <w:r>
              <w:rPr>
                <w:rFonts w:hint="eastAsia" w:ascii="宋体" w:hAnsi="宋体" w:cs="宋体"/>
                <w:sz w:val="22"/>
                <w:szCs w:val="22"/>
                <w:highlight w:val="none"/>
                <w:lang w:eastAsia="zh-CN"/>
              </w:rPr>
              <w:t>。</w:t>
            </w:r>
          </w:p>
        </w:tc>
        <w:tc>
          <w:tcPr>
            <w:tcW w:w="720"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756"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袋</w:t>
            </w:r>
          </w:p>
        </w:tc>
        <w:tc>
          <w:tcPr>
            <w:tcW w:w="1238"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常温保存9个月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spacing w:line="36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4</w:t>
            </w:r>
          </w:p>
        </w:tc>
        <w:tc>
          <w:tcPr>
            <w:tcW w:w="1368" w:type="dxa"/>
            <w:noWrap w:val="0"/>
            <w:vAlign w:val="center"/>
          </w:tcPr>
          <w:p>
            <w:pPr>
              <w:keepNext w:val="0"/>
              <w:keepLines w:val="0"/>
              <w:widowControl/>
              <w:suppressLineNumbers w:val="0"/>
              <w:jc w:val="center"/>
              <w:textAlignment w:val="center"/>
              <w:rPr>
                <w:rFonts w:hint="eastAsia" w:ascii="宋体" w:hAnsi="宋体" w:cs="宋体"/>
                <w:sz w:val="22"/>
                <w:szCs w:val="22"/>
                <w:highlight w:val="none"/>
              </w:rPr>
            </w:pPr>
            <w:r>
              <w:rPr>
                <w:rFonts w:hint="eastAsia" w:ascii="宋体" w:hAnsi="宋体" w:eastAsia="宋体" w:cs="宋体"/>
                <w:i w:val="0"/>
                <w:color w:val="000000"/>
                <w:kern w:val="0"/>
                <w:sz w:val="22"/>
                <w:szCs w:val="22"/>
                <w:u w:val="none"/>
                <w:lang w:val="en-US" w:eastAsia="zh-CN" w:bidi="ar"/>
              </w:rPr>
              <w:t>湖岭牛肉干</w:t>
            </w:r>
          </w:p>
        </w:tc>
        <w:tc>
          <w:tcPr>
            <w:tcW w:w="4764" w:type="dxa"/>
            <w:noWrap w:val="0"/>
            <w:vAlign w:val="center"/>
          </w:tcPr>
          <w:p>
            <w:pPr>
              <w:numPr>
                <w:ilvl w:val="0"/>
                <w:numId w:val="3"/>
              </w:numPr>
              <w:spacing w:line="360" w:lineRule="exact"/>
              <w:rPr>
                <w:rFonts w:hint="eastAsia" w:ascii="宋体" w:hAnsi="宋体" w:cs="宋体"/>
                <w:sz w:val="22"/>
                <w:szCs w:val="22"/>
                <w:highlight w:val="none"/>
              </w:rPr>
            </w:pPr>
            <w:r>
              <w:rPr>
                <w:rFonts w:hint="eastAsia" w:ascii="宋体" w:hAnsi="宋体" w:cs="宋体"/>
                <w:sz w:val="22"/>
                <w:szCs w:val="22"/>
                <w:highlight w:val="none"/>
              </w:rPr>
              <w:t>净含量≥220g；即开即食型、</w:t>
            </w:r>
          </w:p>
          <w:p>
            <w:pPr>
              <w:numPr>
                <w:ilvl w:val="0"/>
                <w:numId w:val="3"/>
              </w:numPr>
              <w:spacing w:line="360" w:lineRule="exact"/>
              <w:rPr>
                <w:rFonts w:hint="eastAsia" w:ascii="宋体" w:hAnsi="宋体" w:cs="宋体"/>
                <w:sz w:val="22"/>
                <w:szCs w:val="22"/>
                <w:highlight w:val="none"/>
              </w:rPr>
            </w:pPr>
            <w:r>
              <w:rPr>
                <w:rFonts w:hint="eastAsia" w:ascii="宋体" w:hAnsi="宋体" w:cs="宋体"/>
                <w:sz w:val="22"/>
                <w:szCs w:val="22"/>
                <w:highlight w:val="none"/>
              </w:rPr>
              <w:t>干度好，水分≤24%；要求低盐、低糖，盐分≤10%，口味应符合当地风味，肉质紧密，有嚼劲。</w:t>
            </w:r>
          </w:p>
        </w:tc>
        <w:tc>
          <w:tcPr>
            <w:tcW w:w="720"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756"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份</w:t>
            </w:r>
          </w:p>
        </w:tc>
        <w:tc>
          <w:tcPr>
            <w:tcW w:w="1238"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常温保存9个月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spacing w:line="36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5</w:t>
            </w:r>
          </w:p>
        </w:tc>
        <w:tc>
          <w:tcPr>
            <w:tcW w:w="1368" w:type="dxa"/>
            <w:noWrap w:val="0"/>
            <w:vAlign w:val="center"/>
          </w:tcPr>
          <w:p>
            <w:pPr>
              <w:keepNext w:val="0"/>
              <w:keepLines w:val="0"/>
              <w:widowControl/>
              <w:suppressLineNumbers w:val="0"/>
              <w:jc w:val="center"/>
              <w:textAlignment w:val="center"/>
              <w:rPr>
                <w:rFonts w:hint="eastAsia" w:ascii="宋体" w:hAnsi="宋体" w:cs="宋体"/>
                <w:sz w:val="22"/>
                <w:szCs w:val="22"/>
                <w:highlight w:val="none"/>
              </w:rPr>
            </w:pPr>
            <w:r>
              <w:rPr>
                <w:rFonts w:hint="eastAsia" w:ascii="宋体" w:hAnsi="宋体" w:eastAsia="宋体" w:cs="宋体"/>
                <w:i w:val="0"/>
                <w:color w:val="000000"/>
                <w:kern w:val="0"/>
                <w:sz w:val="22"/>
                <w:szCs w:val="22"/>
                <w:u w:val="none"/>
                <w:lang w:val="en-US" w:eastAsia="zh-CN" w:bidi="ar"/>
              </w:rPr>
              <w:t>酱鸭舌</w:t>
            </w:r>
          </w:p>
        </w:tc>
        <w:tc>
          <w:tcPr>
            <w:tcW w:w="4764" w:type="dxa"/>
            <w:noWrap w:val="0"/>
            <w:vAlign w:val="center"/>
          </w:tcPr>
          <w:p>
            <w:pPr>
              <w:numPr>
                <w:ilvl w:val="0"/>
                <w:numId w:val="4"/>
              </w:numPr>
              <w:spacing w:line="360" w:lineRule="exact"/>
              <w:rPr>
                <w:rFonts w:hint="eastAsia" w:ascii="宋体" w:hAnsi="宋体" w:cs="宋体"/>
                <w:sz w:val="22"/>
                <w:szCs w:val="22"/>
                <w:highlight w:val="none"/>
              </w:rPr>
            </w:pPr>
            <w:r>
              <w:rPr>
                <w:rFonts w:hint="eastAsia" w:ascii="宋体" w:hAnsi="宋体" w:cs="宋体"/>
                <w:sz w:val="22"/>
                <w:szCs w:val="22"/>
                <w:highlight w:val="none"/>
              </w:rPr>
              <w:t>净含量≥300g；即食型、</w:t>
            </w:r>
          </w:p>
          <w:p>
            <w:pPr>
              <w:numPr>
                <w:ilvl w:val="0"/>
                <w:numId w:val="0"/>
              </w:num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产品以精品大鸭舌为原料加工而成，内含独立真空小包装，口味应符合当地风味</w:t>
            </w:r>
            <w:r>
              <w:rPr>
                <w:rFonts w:hint="eastAsia" w:ascii="宋体" w:hAnsi="宋体" w:cs="宋体"/>
                <w:sz w:val="22"/>
                <w:szCs w:val="22"/>
                <w:highlight w:val="none"/>
                <w:lang w:eastAsia="zh-CN"/>
              </w:rPr>
              <w:t>。</w:t>
            </w:r>
          </w:p>
        </w:tc>
        <w:tc>
          <w:tcPr>
            <w:tcW w:w="720"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756"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袋</w:t>
            </w:r>
          </w:p>
        </w:tc>
        <w:tc>
          <w:tcPr>
            <w:tcW w:w="1238"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常温保存10个月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spacing w:line="36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6</w:t>
            </w:r>
          </w:p>
        </w:tc>
        <w:tc>
          <w:tcPr>
            <w:tcW w:w="1368"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定制礼盒</w:t>
            </w:r>
          </w:p>
        </w:tc>
        <w:tc>
          <w:tcPr>
            <w:tcW w:w="4764" w:type="dxa"/>
            <w:noWrap w:val="0"/>
            <w:vAlign w:val="center"/>
          </w:tcPr>
          <w:p>
            <w:p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材质：彩印瓦愣礼品盒</w:t>
            </w:r>
            <w:r>
              <w:rPr>
                <w:rFonts w:hint="eastAsia" w:ascii="宋体" w:hAnsi="宋体" w:cs="宋体"/>
                <w:sz w:val="22"/>
                <w:szCs w:val="22"/>
                <w:highlight w:val="none"/>
                <w:lang w:eastAsia="zh-CN"/>
              </w:rPr>
              <w:t>。</w:t>
            </w:r>
          </w:p>
          <w:p>
            <w:p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规格：可分别装下采购方选定的春节所有慰问品物资</w:t>
            </w:r>
            <w:r>
              <w:rPr>
                <w:rFonts w:hint="eastAsia" w:ascii="宋体" w:hAnsi="宋体" w:cs="宋体"/>
                <w:sz w:val="22"/>
                <w:szCs w:val="22"/>
                <w:highlight w:val="none"/>
                <w:lang w:eastAsia="zh-CN"/>
              </w:rPr>
              <w:t>。</w:t>
            </w:r>
          </w:p>
          <w:p>
            <w:p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3.</w:t>
            </w:r>
            <w:r>
              <w:rPr>
                <w:rFonts w:hint="eastAsia" w:ascii="宋体" w:hAnsi="宋体" w:cs="宋体"/>
                <w:sz w:val="22"/>
                <w:szCs w:val="22"/>
                <w:highlight w:val="none"/>
              </w:rPr>
              <w:t>要求：定制采购</w:t>
            </w:r>
            <w:r>
              <w:rPr>
                <w:rFonts w:hint="eastAsia" w:ascii="宋体" w:hAnsi="宋体" w:cs="宋体"/>
                <w:sz w:val="22"/>
                <w:szCs w:val="22"/>
                <w:highlight w:val="none"/>
                <w:lang w:val="en-US" w:eastAsia="zh-CN"/>
              </w:rPr>
              <w:t>人</w:t>
            </w:r>
            <w:r>
              <w:rPr>
                <w:rFonts w:hint="eastAsia" w:ascii="宋体" w:hAnsi="宋体" w:cs="宋体"/>
                <w:sz w:val="22"/>
                <w:szCs w:val="22"/>
                <w:highlight w:val="none"/>
              </w:rPr>
              <w:t>的LOGO和宣传用语，经采购</w:t>
            </w:r>
            <w:r>
              <w:rPr>
                <w:rFonts w:hint="eastAsia" w:ascii="宋体" w:hAnsi="宋体" w:cs="宋体"/>
                <w:sz w:val="22"/>
                <w:szCs w:val="22"/>
                <w:highlight w:val="none"/>
                <w:lang w:val="en-US" w:eastAsia="zh-CN"/>
              </w:rPr>
              <w:t>人</w:t>
            </w:r>
            <w:r>
              <w:rPr>
                <w:rFonts w:hint="eastAsia" w:ascii="宋体" w:hAnsi="宋体" w:cs="宋体"/>
                <w:sz w:val="22"/>
                <w:szCs w:val="22"/>
                <w:highlight w:val="none"/>
              </w:rPr>
              <w:t>审稿同意后方可</w:t>
            </w:r>
            <w:r>
              <w:rPr>
                <w:rFonts w:hint="eastAsia" w:ascii="宋体" w:hAnsi="宋体" w:cs="宋体"/>
                <w:sz w:val="22"/>
                <w:szCs w:val="22"/>
                <w:highlight w:val="none"/>
                <w:lang w:eastAsia="zh-CN"/>
              </w:rPr>
              <w:t>。</w:t>
            </w:r>
          </w:p>
        </w:tc>
        <w:tc>
          <w:tcPr>
            <w:tcW w:w="720"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w:t>
            </w:r>
          </w:p>
        </w:tc>
        <w:tc>
          <w:tcPr>
            <w:tcW w:w="756" w:type="dxa"/>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个</w:t>
            </w:r>
          </w:p>
        </w:tc>
        <w:tc>
          <w:tcPr>
            <w:tcW w:w="1238" w:type="dxa"/>
            <w:noWrap w:val="0"/>
            <w:vAlign w:val="center"/>
          </w:tcPr>
          <w:p>
            <w:pPr>
              <w:spacing w:line="360" w:lineRule="exact"/>
              <w:rPr>
                <w:rFonts w:hint="eastAsia" w:ascii="宋体" w:hAnsi="宋体" w:cs="宋体"/>
                <w:sz w:val="22"/>
                <w:szCs w:val="22"/>
                <w:highlight w:val="none"/>
              </w:rPr>
            </w:pPr>
          </w:p>
        </w:tc>
      </w:tr>
    </w:tbl>
    <w:p>
      <w:pPr>
        <w:numPr>
          <w:ilvl w:val="0"/>
          <w:numId w:val="0"/>
        </w:numPr>
        <w:snapToGrid w:val="0"/>
        <w:spacing w:line="360" w:lineRule="exact"/>
        <w:ind w:leftChars="0"/>
        <w:rPr>
          <w:rFonts w:hint="eastAsia" w:ascii="宋体" w:hAnsi="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其他要求</w:t>
      </w:r>
    </w:p>
    <w:p>
      <w:pPr>
        <w:spacing w:line="360" w:lineRule="exact"/>
        <w:rPr>
          <w:rFonts w:hint="eastAsia" w:ascii="宋体" w:hAnsi="宋体" w:eastAsia="宋体" w:cs="宋体"/>
          <w:color w:val="000000"/>
          <w:sz w:val="22"/>
          <w:szCs w:val="22"/>
          <w:highlight w:val="none"/>
          <w:lang w:eastAsia="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所供商</w:t>
      </w:r>
      <w:r>
        <w:rPr>
          <w:rFonts w:hint="eastAsia" w:ascii="宋体" w:hAnsi="宋体" w:cs="宋体"/>
          <w:color w:val="000000"/>
          <w:sz w:val="22"/>
          <w:szCs w:val="22"/>
          <w:highlight w:val="none"/>
          <w:lang w:val="en-US" w:eastAsia="zh-CN"/>
        </w:rPr>
        <w:t>产品</w:t>
      </w:r>
      <w:r>
        <w:rPr>
          <w:rFonts w:hint="eastAsia" w:ascii="宋体" w:hAnsi="宋体" w:eastAsia="宋体" w:cs="宋体"/>
          <w:color w:val="000000"/>
          <w:sz w:val="22"/>
          <w:szCs w:val="22"/>
          <w:highlight w:val="none"/>
        </w:rPr>
        <w:t>符合相关国家现行法律法规及行业要求标准</w:t>
      </w:r>
      <w:r>
        <w:rPr>
          <w:rFonts w:hint="eastAsia" w:ascii="宋体" w:hAnsi="宋体" w:eastAsia="宋体" w:cs="宋体"/>
          <w:color w:val="000000"/>
          <w:sz w:val="22"/>
          <w:szCs w:val="22"/>
          <w:highlight w:val="none"/>
          <w:lang w:eastAsia="zh-CN"/>
        </w:rPr>
        <w:t>。</w:t>
      </w:r>
    </w:p>
    <w:p>
      <w:pPr>
        <w:spacing w:line="360" w:lineRule="exac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所有</w:t>
      </w:r>
      <w:r>
        <w:rPr>
          <w:rFonts w:hint="eastAsia" w:ascii="宋体" w:hAnsi="宋体" w:eastAsia="宋体" w:cs="宋体"/>
          <w:color w:val="000000"/>
          <w:sz w:val="22"/>
          <w:szCs w:val="22"/>
          <w:highlight w:val="none"/>
        </w:rPr>
        <w:t>产品生产厂家应具有SC食品生产资质</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提供相关证书证明资料</w:t>
      </w:r>
      <w:r>
        <w:rPr>
          <w:rFonts w:hint="eastAsia" w:ascii="宋体" w:hAnsi="宋体" w:eastAsia="宋体" w:cs="宋体"/>
          <w:color w:val="000000"/>
          <w:sz w:val="22"/>
          <w:szCs w:val="22"/>
          <w:highlight w:val="none"/>
          <w:lang w:eastAsia="zh-CN"/>
        </w:rPr>
        <w:t>。</w:t>
      </w:r>
    </w:p>
    <w:p>
      <w:pPr>
        <w:spacing w:line="360" w:lineRule="exact"/>
        <w:rPr>
          <w:rFonts w:hint="eastAsia" w:ascii="宋体" w:hAnsi="宋体" w:eastAsia="宋体"/>
          <w:bCs/>
          <w:color w:val="000000"/>
          <w:kern w:val="0"/>
          <w:sz w:val="22"/>
          <w:szCs w:val="22"/>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lang w:eastAsia="zh-CN"/>
        </w:rPr>
        <w:t>）</w:t>
      </w:r>
      <w:r>
        <w:rPr>
          <w:rFonts w:hint="eastAsia" w:ascii="宋体" w:hAnsi="宋体"/>
          <w:bCs/>
          <w:color w:val="000000"/>
          <w:kern w:val="0"/>
          <w:sz w:val="22"/>
          <w:szCs w:val="22"/>
        </w:rPr>
        <w:t>若有损坏或不合格货物出现，成交人必须在3天内根据</w:t>
      </w:r>
      <w:r>
        <w:rPr>
          <w:rFonts w:hint="eastAsia" w:ascii="宋体" w:hAnsi="宋体"/>
          <w:bCs/>
          <w:color w:val="000000"/>
          <w:kern w:val="0"/>
          <w:sz w:val="22"/>
          <w:szCs w:val="22"/>
          <w:lang w:val="en-US" w:eastAsia="zh-CN"/>
        </w:rPr>
        <w:t>采购人</w:t>
      </w:r>
      <w:r>
        <w:rPr>
          <w:rFonts w:hint="eastAsia" w:ascii="宋体" w:hAnsi="宋体"/>
          <w:bCs/>
          <w:color w:val="000000"/>
          <w:kern w:val="0"/>
          <w:sz w:val="22"/>
          <w:szCs w:val="22"/>
        </w:rPr>
        <w:t>要求无条件予以换发合格货物</w:t>
      </w:r>
      <w:r>
        <w:rPr>
          <w:rFonts w:hint="eastAsia" w:ascii="宋体" w:hAnsi="宋体"/>
          <w:bCs/>
          <w:color w:val="000000"/>
          <w:kern w:val="0"/>
          <w:sz w:val="22"/>
          <w:szCs w:val="22"/>
          <w:lang w:eastAsia="zh-CN"/>
        </w:rPr>
        <w:t>，</w:t>
      </w:r>
    </w:p>
    <w:p>
      <w:pPr>
        <w:spacing w:line="360" w:lineRule="exact"/>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rPr>
        <w:t>问题严重的将终止供货，由成交供应商承担责任，并承担由此造成的全部经济损失及责任</w:t>
      </w:r>
      <w:r>
        <w:rPr>
          <w:rFonts w:hint="eastAsia" w:ascii="宋体" w:hAnsi="宋体" w:cs="宋体"/>
          <w:color w:val="000000"/>
          <w:sz w:val="22"/>
          <w:szCs w:val="22"/>
          <w:highlight w:val="none"/>
          <w:lang w:eastAsia="zh-CN"/>
        </w:rPr>
        <w:t>。</w:t>
      </w:r>
    </w:p>
    <w:p>
      <w:pPr>
        <w:spacing w:line="36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所供</w:t>
      </w:r>
      <w:r>
        <w:rPr>
          <w:rFonts w:hint="eastAsia" w:ascii="宋体" w:hAnsi="宋体" w:cs="宋体"/>
          <w:color w:val="000000"/>
          <w:sz w:val="22"/>
          <w:szCs w:val="22"/>
          <w:highlight w:val="none"/>
          <w:lang w:val="en-US" w:eastAsia="zh-CN"/>
        </w:rPr>
        <w:t>产品</w:t>
      </w:r>
      <w:r>
        <w:rPr>
          <w:rFonts w:hint="eastAsia" w:ascii="宋体" w:hAnsi="宋体" w:cs="宋体"/>
          <w:color w:val="000000"/>
          <w:sz w:val="22"/>
          <w:szCs w:val="22"/>
          <w:highlight w:val="none"/>
        </w:rPr>
        <w:t>质保日期必须剩余三分之二以上；</w:t>
      </w:r>
    </w:p>
    <w:p>
      <w:pPr>
        <w:numPr>
          <w:ilvl w:val="0"/>
          <w:numId w:val="0"/>
        </w:numPr>
        <w:snapToGrid w:val="0"/>
        <w:spacing w:line="360" w:lineRule="exact"/>
        <w:ind w:leftChars="0"/>
        <w:rPr>
          <w:rFonts w:hint="default" w:ascii="宋体" w:hAnsi="宋体" w:cs="宋体"/>
          <w:sz w:val="22"/>
          <w:szCs w:val="22"/>
          <w:highlight w:val="none"/>
          <w:lang w:val="en-US" w:eastAsia="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5</w:t>
      </w:r>
      <w:r>
        <w:rPr>
          <w:rFonts w:hint="eastAsia" w:ascii="宋体" w:hAnsi="宋体" w:cs="宋体"/>
          <w:sz w:val="22"/>
          <w:szCs w:val="22"/>
          <w:highlight w:val="none"/>
          <w:lang w:eastAsia="zh-CN"/>
        </w:rPr>
        <w:t>）</w:t>
      </w:r>
      <w:r>
        <w:rPr>
          <w:rFonts w:hint="eastAsia" w:ascii="宋体" w:hAnsi="宋体" w:cs="宋体"/>
          <w:sz w:val="22"/>
          <w:szCs w:val="22"/>
          <w:highlight w:val="none"/>
        </w:rPr>
        <w:t>供应商都必须按照其在磋商文件中做出的服务承诺履行相关义务。</w:t>
      </w:r>
    </w:p>
    <w:p>
      <w:pPr>
        <w:snapToGrid w:val="0"/>
        <w:spacing w:line="360" w:lineRule="exact"/>
        <w:rPr>
          <w:rFonts w:ascii="宋体" w:hAnsi="宋体" w:cs="宋体"/>
          <w:b/>
          <w:spacing w:val="-6"/>
          <w:sz w:val="22"/>
          <w:szCs w:val="22"/>
        </w:rPr>
      </w:pPr>
      <w:r>
        <w:rPr>
          <w:rFonts w:hint="eastAsia" w:ascii="宋体" w:hAnsi="宋体" w:cs="宋体"/>
          <w:b/>
          <w:spacing w:val="-6"/>
          <w:sz w:val="22"/>
          <w:szCs w:val="22"/>
        </w:rPr>
        <w:t>四、其他</w:t>
      </w:r>
    </w:p>
    <w:p>
      <w:pPr>
        <w:spacing w:line="360" w:lineRule="exact"/>
        <w:ind w:firstLine="313" w:firstLineChars="150"/>
        <w:rPr>
          <w:rFonts w:hint="eastAsia" w:ascii="宋体" w:hAnsi="宋体" w:cs="宋体"/>
          <w:b/>
          <w:spacing w:val="-6"/>
          <w:sz w:val="22"/>
          <w:szCs w:val="22"/>
        </w:rPr>
      </w:pPr>
      <w:r>
        <w:rPr>
          <w:rFonts w:hint="eastAsia" w:ascii="宋体" w:hAnsi="宋体" w:cs="宋体"/>
          <w:b/>
          <w:spacing w:val="-6"/>
          <w:sz w:val="22"/>
          <w:szCs w:val="22"/>
        </w:rPr>
        <w:t>1、标“▲且加下划线”的有关技术和商务要求为实质性条款，响应方必须做出实质性响应</w:t>
      </w:r>
      <w:r>
        <w:rPr>
          <w:rFonts w:hint="eastAsia" w:ascii="宋体" w:hAnsi="宋体" w:cs="宋体"/>
          <w:b/>
          <w:bCs/>
          <w:spacing w:val="-6"/>
          <w:sz w:val="22"/>
          <w:szCs w:val="22"/>
        </w:rPr>
        <w:t>，否则视为无效响应文件。</w:t>
      </w:r>
      <w:r>
        <w:rPr>
          <w:rFonts w:hint="eastAsia" w:ascii="宋体" w:hAnsi="宋体" w:cs="宋体"/>
          <w:b/>
          <w:spacing w:val="-6"/>
          <w:sz w:val="22"/>
          <w:szCs w:val="22"/>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rPr>
      </w:pPr>
      <w:r>
        <w:rPr>
          <w:rFonts w:hint="eastAsia" w:ascii="宋体" w:hAnsi="宋体" w:cs="宋体"/>
          <w:b/>
          <w:spacing w:val="-6"/>
          <w:sz w:val="22"/>
          <w:szCs w:val="22"/>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rPr>
        <w:t>。</w:t>
      </w:r>
    </w:p>
    <w:p>
      <w:pPr>
        <w:snapToGrid w:val="0"/>
        <w:spacing w:line="360" w:lineRule="exact"/>
        <w:ind w:firstLine="418" w:firstLineChars="200"/>
        <w:jc w:val="left"/>
        <w:rPr>
          <w:rFonts w:ascii="宋体" w:hAnsi="宋体" w:cs="宋体"/>
          <w:b/>
          <w:spacing w:val="-6"/>
          <w:sz w:val="22"/>
          <w:szCs w:val="22"/>
        </w:rPr>
      </w:pPr>
      <w:r>
        <w:rPr>
          <w:rFonts w:hint="eastAsia" w:ascii="宋体" w:hAnsi="宋体" w:cs="宋体"/>
          <w:b/>
          <w:spacing w:val="-6"/>
          <w:sz w:val="22"/>
          <w:szCs w:val="22"/>
        </w:rPr>
        <w:t>3.如技术部分中未特别注明需执行的国家相关标准、行业标准、地方标准或者其他标准、规范，则统一执行最新标准、规范。</w:t>
      </w:r>
    </w:p>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36CA"/>
    <w:multiLevelType w:val="singleLevel"/>
    <w:tmpl w:val="0D5336CA"/>
    <w:lvl w:ilvl="0" w:tentative="0">
      <w:start w:val="1"/>
      <w:numFmt w:val="decimal"/>
      <w:lvlText w:val="%1."/>
      <w:lvlJc w:val="left"/>
      <w:pPr>
        <w:tabs>
          <w:tab w:val="left" w:pos="312"/>
        </w:tabs>
      </w:pPr>
    </w:lvl>
  </w:abstractNum>
  <w:abstractNum w:abstractNumId="1">
    <w:nsid w:val="1B5E61CB"/>
    <w:multiLevelType w:val="singleLevel"/>
    <w:tmpl w:val="1B5E61CB"/>
    <w:lvl w:ilvl="0" w:tentative="0">
      <w:start w:val="1"/>
      <w:numFmt w:val="decimal"/>
      <w:lvlText w:val="%1."/>
      <w:lvlJc w:val="left"/>
      <w:pPr>
        <w:tabs>
          <w:tab w:val="left" w:pos="312"/>
        </w:tabs>
      </w:pPr>
    </w:lvl>
  </w:abstractNum>
  <w:abstractNum w:abstractNumId="2">
    <w:nsid w:val="2A58D7EA"/>
    <w:multiLevelType w:val="singleLevel"/>
    <w:tmpl w:val="2A58D7EA"/>
    <w:lvl w:ilvl="0" w:tentative="0">
      <w:start w:val="1"/>
      <w:numFmt w:val="decimal"/>
      <w:lvlText w:val="%1."/>
      <w:lvlJc w:val="left"/>
      <w:pPr>
        <w:tabs>
          <w:tab w:val="left" w:pos="312"/>
        </w:tabs>
      </w:pPr>
    </w:lvl>
  </w:abstractNum>
  <w:abstractNum w:abstractNumId="3">
    <w:nsid w:val="609930C2"/>
    <w:multiLevelType w:val="singleLevel"/>
    <w:tmpl w:val="609930C2"/>
    <w:lvl w:ilvl="0" w:tentative="0">
      <w:start w:val="3"/>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E6DFD"/>
    <w:rsid w:val="777E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2"/>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2021-12-14T08:11:00Z</dcterms:created>
  <dc:creator>Administrator</dc:creator>
  <cp:lastModifiedBy>Administrator</cp:lastModifiedBy>
  <dcterms:modified xsi:type="dcterms:W3CDTF">2021-12-14T08:12:52Z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