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30"/>
          <w:szCs w:val="30"/>
        </w:rPr>
      </w:pPr>
      <w:r>
        <w:rPr>
          <w:rFonts w:hint="eastAsia" w:ascii="宋体" w:hAnsi="宋体" w:cs="宋体"/>
          <w:b/>
          <w:bCs/>
          <w:sz w:val="30"/>
          <w:szCs w:val="30"/>
        </w:rPr>
        <w:t>第三部分 采购需求</w:t>
      </w:r>
    </w:p>
    <w:p>
      <w:pPr>
        <w:snapToGrid w:val="0"/>
        <w:spacing w:line="360" w:lineRule="exact"/>
        <w:rPr>
          <w:rFonts w:hint="eastAsia" w:ascii="宋体" w:hAnsi="宋体" w:cs="宋体"/>
          <w:b/>
          <w:bCs/>
          <w:spacing w:val="-6"/>
          <w:sz w:val="22"/>
          <w:szCs w:val="22"/>
        </w:rPr>
      </w:pPr>
      <w:r>
        <w:rPr>
          <w:rFonts w:hint="eastAsia" w:ascii="宋体" w:hAnsi="宋体" w:cs="宋体"/>
          <w:b/>
          <w:bCs/>
          <w:spacing w:val="-6"/>
          <w:sz w:val="22"/>
          <w:szCs w:val="22"/>
        </w:rPr>
        <w:t>一、采购内容及数量</w:t>
      </w:r>
    </w:p>
    <w:tbl>
      <w:tblPr>
        <w:tblStyle w:val="5"/>
        <w:tblW w:w="0" w:type="auto"/>
        <w:jc w:val="center"/>
        <w:tblLayout w:type="fixed"/>
        <w:tblCellMar>
          <w:top w:w="0" w:type="dxa"/>
          <w:left w:w="108" w:type="dxa"/>
          <w:bottom w:w="0" w:type="dxa"/>
          <w:right w:w="108" w:type="dxa"/>
        </w:tblCellMar>
      </w:tblPr>
      <w:tblGrid>
        <w:gridCol w:w="1038"/>
        <w:gridCol w:w="2775"/>
        <w:gridCol w:w="1260"/>
        <w:gridCol w:w="1665"/>
        <w:gridCol w:w="2588"/>
      </w:tblGrid>
      <w:tr>
        <w:tblPrEx>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rPr>
            </w:pPr>
            <w:r>
              <w:rPr>
                <w:rFonts w:hint="eastAsia" w:ascii="宋体" w:hAnsi="宋体" w:cs="宋体"/>
                <w:sz w:val="22"/>
                <w:szCs w:val="22"/>
              </w:rPr>
              <w:t>序号</w:t>
            </w:r>
          </w:p>
        </w:tc>
        <w:tc>
          <w:tcPr>
            <w:tcW w:w="27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sz w:val="22"/>
                <w:szCs w:val="22"/>
              </w:rPr>
              <w:t>项目内容</w:t>
            </w:r>
          </w:p>
        </w:tc>
        <w:tc>
          <w:tcPr>
            <w:tcW w:w="1260"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sz w:val="22"/>
                <w:szCs w:val="22"/>
              </w:rPr>
              <w:t xml:space="preserve">数量 </w:t>
            </w:r>
          </w:p>
        </w:tc>
        <w:tc>
          <w:tcPr>
            <w:tcW w:w="1665"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rPr>
            </w:pPr>
            <w:r>
              <w:rPr>
                <w:rFonts w:hint="eastAsia" w:ascii="宋体" w:hAnsi="宋体" w:cs="宋体"/>
                <w:sz w:val="22"/>
                <w:szCs w:val="22"/>
              </w:rPr>
              <w:t>预算金额(元)</w:t>
            </w:r>
          </w:p>
        </w:tc>
        <w:tc>
          <w:tcPr>
            <w:tcW w:w="2588"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rPr>
            </w:pPr>
            <w:r>
              <w:rPr>
                <w:rFonts w:hint="eastAsia" w:ascii="宋体" w:hAnsi="宋体" w:cs="宋体"/>
                <w:sz w:val="22"/>
                <w:szCs w:val="22"/>
              </w:rPr>
              <w:t>备注</w:t>
            </w:r>
          </w:p>
        </w:tc>
      </w:tr>
      <w:tr>
        <w:tblPrEx>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rPr>
            </w:pPr>
            <w:r>
              <w:rPr>
                <w:rFonts w:hint="eastAsia" w:ascii="宋体" w:hAnsi="宋体" w:cs="宋体"/>
                <w:sz w:val="22"/>
                <w:szCs w:val="22"/>
              </w:rPr>
              <w:t>1</w:t>
            </w:r>
          </w:p>
        </w:tc>
        <w:tc>
          <w:tcPr>
            <w:tcW w:w="2775"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sz w:val="22"/>
                <w:szCs w:val="22"/>
              </w:rPr>
              <w:t>自助借还书机和防盗仪</w:t>
            </w:r>
          </w:p>
        </w:tc>
        <w:tc>
          <w:tcPr>
            <w:tcW w:w="126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sz w:val="22"/>
                <w:szCs w:val="22"/>
              </w:rPr>
              <w:t>1批</w:t>
            </w:r>
          </w:p>
        </w:tc>
        <w:tc>
          <w:tcPr>
            <w:tcW w:w="16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ascii="宋体" w:hAnsi="宋体" w:cs="宋体"/>
                <w:sz w:val="22"/>
                <w:szCs w:val="22"/>
              </w:rPr>
            </w:pPr>
            <w:r>
              <w:rPr>
                <w:rFonts w:hint="eastAsia" w:ascii="宋体" w:hAnsi="宋体" w:cs="宋体"/>
                <w:sz w:val="22"/>
                <w:szCs w:val="22"/>
              </w:rPr>
              <w:t>130000.00</w:t>
            </w:r>
          </w:p>
        </w:tc>
        <w:tc>
          <w:tcPr>
            <w:tcW w:w="258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rPr>
            </w:pPr>
            <w:r>
              <w:rPr>
                <w:rFonts w:hint="eastAsia" w:ascii="宋体" w:hAnsi="宋体" w:cs="宋体"/>
                <w:sz w:val="22"/>
                <w:szCs w:val="22"/>
              </w:rPr>
              <w:t>自助借还书机</w:t>
            </w:r>
            <w:r>
              <w:rPr>
                <w:rFonts w:hint="eastAsia" w:ascii="宋体" w:hAnsi="宋体" w:cs="黑体"/>
                <w:sz w:val="22"/>
                <w:szCs w:val="22"/>
              </w:rPr>
              <w:t>含SIP2接口，要求能与一卡通、人脸识别数据库对接</w:t>
            </w:r>
            <w:r>
              <w:rPr>
                <w:rFonts w:hint="eastAsia" w:ascii="宋体" w:hAnsi="宋体" w:cs="宋体"/>
                <w:kern w:val="0"/>
                <w:sz w:val="22"/>
                <w:szCs w:val="22"/>
              </w:rPr>
              <w:t xml:space="preserve"> </w:t>
            </w:r>
          </w:p>
        </w:tc>
      </w:tr>
    </w:tbl>
    <w:p>
      <w:pPr>
        <w:snapToGrid w:val="0"/>
        <w:spacing w:line="360" w:lineRule="exact"/>
        <w:outlineLvl w:val="0"/>
        <w:rPr>
          <w:rFonts w:hint="eastAsia" w:ascii="宋体" w:hAnsi="宋体" w:cs="宋体"/>
          <w:b/>
          <w:spacing w:val="-6"/>
          <w:sz w:val="22"/>
          <w:szCs w:val="22"/>
        </w:rPr>
      </w:pPr>
      <w:r>
        <w:rPr>
          <w:rFonts w:hint="eastAsia" w:ascii="宋体" w:hAnsi="宋体" w:cs="宋体"/>
          <w:b/>
          <w:bCs/>
          <w:kern w:val="0"/>
          <w:sz w:val="22"/>
          <w:szCs w:val="22"/>
        </w:rPr>
        <w:t>二、</w:t>
      </w:r>
      <w:r>
        <w:rPr>
          <w:rFonts w:hint="eastAsia" w:ascii="宋体" w:hAnsi="宋体" w:cs="宋体"/>
          <w:b/>
          <w:spacing w:val="-6"/>
          <w:sz w:val="22"/>
          <w:szCs w:val="22"/>
        </w:rPr>
        <w:t>商务要求（技术要求里另有注明的以技术要求为准）</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51"/>
        <w:gridCol w:w="8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8"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bCs/>
                <w:sz w:val="22"/>
                <w:szCs w:val="22"/>
              </w:rPr>
            </w:pPr>
            <w:r>
              <w:rPr>
                <w:rFonts w:hint="eastAsia" w:ascii="宋体" w:hAnsi="宋体" w:cs="宋体"/>
                <w:b/>
                <w:bCs/>
                <w:kern w:val="0"/>
                <w:sz w:val="22"/>
                <w:szCs w:val="22"/>
                <w:u w:val="single"/>
              </w:rPr>
              <w:t>▲</w:t>
            </w:r>
            <w:r>
              <w:rPr>
                <w:rFonts w:hint="eastAsia" w:ascii="宋体" w:hAnsi="宋体" w:cs="宋体"/>
                <w:b/>
                <w:bCs/>
                <w:sz w:val="22"/>
                <w:szCs w:val="22"/>
                <w:u w:val="single"/>
              </w:rPr>
              <w:t>付款条件</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cs="宋体"/>
                <w:sz w:val="22"/>
                <w:szCs w:val="22"/>
              </w:rPr>
            </w:pPr>
            <w:r>
              <w:rPr>
                <w:rFonts w:hint="eastAsia" w:ascii="宋体" w:hAnsi="宋体" w:cs="宋体"/>
                <w:sz w:val="22"/>
                <w:szCs w:val="22"/>
                <w:u w:val="single"/>
              </w:rPr>
              <w:t>本合同签订后卖方向买方支付合同价款的5%作为履约保证金；卖方完成全部供货及安装、调试、培训并通过买方验收，买方入库报销后15个工作日内，买方向卖方支付100%合同价款（卖方必须先开具合同金额100%的正式增值税专用发票）；履约保证金自验收合格之日，一年后无质量问题，资产管理处收到使用部门填写的验收单后7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bCs/>
                <w:sz w:val="22"/>
                <w:szCs w:val="22"/>
              </w:rPr>
            </w:pPr>
            <w:r>
              <w:rPr>
                <w:rFonts w:hint="eastAsia" w:ascii="宋体" w:hAnsi="宋体" w:cs="宋体"/>
                <w:b/>
                <w:bCs/>
                <w:sz w:val="22"/>
                <w:szCs w:val="22"/>
              </w:rPr>
              <w:t>质保期</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ascii="宋体" w:hAnsi="宋体" w:cs="宋体"/>
                <w:color w:val="000000"/>
                <w:sz w:val="22"/>
                <w:szCs w:val="22"/>
              </w:rPr>
            </w:pPr>
            <w:r>
              <w:rPr>
                <w:rFonts w:hint="eastAsia" w:ascii="宋体" w:hAnsi="宋体" w:cs="宋体"/>
                <w:sz w:val="22"/>
                <w:szCs w:val="22"/>
              </w:rPr>
              <w:t>自验收合格之日起3年（软件终生免费升级维护）。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bCs/>
                <w:sz w:val="22"/>
                <w:szCs w:val="22"/>
              </w:rPr>
            </w:pPr>
            <w:r>
              <w:rPr>
                <w:rFonts w:hint="eastAsia" w:ascii="宋体" w:hAnsi="宋体" w:cs="宋体"/>
                <w:b/>
                <w:bCs/>
                <w:sz w:val="22"/>
                <w:szCs w:val="22"/>
              </w:rPr>
              <w:t>交付时间</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cs="宋体"/>
                <w:bCs/>
                <w:color w:val="000000"/>
                <w:kern w:val="0"/>
                <w:sz w:val="22"/>
                <w:szCs w:val="22"/>
              </w:rPr>
            </w:pPr>
            <w:r>
              <w:rPr>
                <w:rFonts w:hint="eastAsia" w:ascii="宋体" w:hAnsi="宋体" w:eastAsia="宋体" w:cs="宋体"/>
                <w:sz w:val="22"/>
                <w:szCs w:val="22"/>
              </w:rPr>
              <w:t>接到校方通知后15天内完成交付使用。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bCs/>
                <w:sz w:val="22"/>
                <w:szCs w:val="22"/>
              </w:rPr>
            </w:pPr>
            <w:r>
              <w:rPr>
                <w:rFonts w:hint="eastAsia" w:ascii="宋体" w:hAnsi="宋体" w:cs="宋体"/>
                <w:b/>
                <w:bCs/>
                <w:sz w:val="22"/>
                <w:szCs w:val="22"/>
              </w:rPr>
              <w:t>交付地点</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cs="宋体"/>
                <w:bCs/>
                <w:kern w:val="0"/>
                <w:sz w:val="22"/>
                <w:szCs w:val="22"/>
              </w:rPr>
            </w:pPr>
            <w:r>
              <w:rPr>
                <w:rFonts w:hint="eastAsia" w:ascii="宋体" w:hAnsi="宋体" w:cs="宋体"/>
                <w:sz w:val="22"/>
                <w:szCs w:val="22"/>
              </w:rPr>
              <w:t>温州职业技术学院指定地点。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bCs/>
                <w:sz w:val="22"/>
                <w:szCs w:val="22"/>
              </w:rPr>
            </w:pPr>
            <w:r>
              <w:rPr>
                <w:rFonts w:hint="eastAsia" w:ascii="宋体" w:hAnsi="宋体" w:cs="宋体"/>
                <w:b/>
                <w:bCs/>
                <w:sz w:val="22"/>
                <w:szCs w:val="22"/>
              </w:rPr>
              <w:t>售后服务</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line="360" w:lineRule="exact"/>
              <w:rPr>
                <w:rFonts w:ascii="宋体" w:hAnsi="宋体"/>
                <w:color w:val="000000"/>
                <w:sz w:val="22"/>
                <w:szCs w:val="22"/>
              </w:rPr>
            </w:pPr>
            <w:r>
              <w:rPr>
                <w:rFonts w:hint="eastAsia" w:ascii="宋体" w:hAnsi="宋体"/>
                <w:color w:val="000000"/>
                <w:sz w:val="22"/>
                <w:szCs w:val="22"/>
              </w:rPr>
              <w:t>提供“7×24小时”不间断的线上技术支持服务体系。</w:t>
            </w:r>
          </w:p>
          <w:p>
            <w:pPr>
              <w:spacing w:line="360" w:lineRule="exact"/>
              <w:rPr>
                <w:rFonts w:ascii="宋体" w:hAnsi="宋体"/>
                <w:color w:val="000000"/>
                <w:sz w:val="22"/>
                <w:szCs w:val="22"/>
              </w:rPr>
            </w:pPr>
            <w:r>
              <w:rPr>
                <w:rFonts w:hint="eastAsia" w:ascii="宋体" w:hAnsi="宋体"/>
                <w:color w:val="000000"/>
                <w:sz w:val="22"/>
                <w:szCs w:val="22"/>
              </w:rPr>
              <w:t>（2）质保期内软件定期更新维护。</w:t>
            </w:r>
          </w:p>
          <w:p>
            <w:pPr>
              <w:spacing w:line="360" w:lineRule="exact"/>
              <w:rPr>
                <w:rFonts w:ascii="宋体" w:hAnsi="宋体"/>
                <w:color w:val="000000"/>
                <w:sz w:val="22"/>
                <w:szCs w:val="22"/>
              </w:rPr>
            </w:pPr>
            <w:r>
              <w:rPr>
                <w:rFonts w:hint="eastAsia" w:ascii="宋体" w:hAnsi="宋体"/>
                <w:color w:val="000000"/>
                <w:sz w:val="22"/>
                <w:szCs w:val="22"/>
              </w:rPr>
              <w:t>（3）免费提供与产品有关的现场安装调试、技术服务、培训等其他相关服务。</w:t>
            </w:r>
          </w:p>
          <w:p>
            <w:pPr>
              <w:spacing w:line="360" w:lineRule="exact"/>
              <w:jc w:val="left"/>
              <w:rPr>
                <w:rFonts w:hint="eastAsia" w:ascii="宋体" w:hAnsi="宋体"/>
                <w:color w:val="000000"/>
                <w:sz w:val="22"/>
                <w:szCs w:val="22"/>
              </w:rPr>
            </w:pPr>
            <w:r>
              <w:rPr>
                <w:rFonts w:hint="eastAsia" w:ascii="宋体" w:hAnsi="宋体"/>
                <w:color w:val="000000"/>
                <w:sz w:val="22"/>
                <w:szCs w:val="22"/>
              </w:rPr>
              <w:t>（4）质保期内提供电话支持、BBS在线支持、电子邮件支持、远程维护支持等多种免费技术支持服务。</w:t>
            </w:r>
          </w:p>
          <w:p>
            <w:pPr>
              <w:spacing w:line="288" w:lineRule="auto"/>
              <w:jc w:val="left"/>
              <w:rPr>
                <w:rFonts w:hint="eastAsia" w:ascii="宋体" w:hAnsi="宋体" w:cs="宋体"/>
                <w:sz w:val="22"/>
                <w:szCs w:val="22"/>
              </w:rPr>
            </w:pPr>
            <w:r>
              <w:rPr>
                <w:rFonts w:hint="eastAsia" w:ascii="宋体" w:hAnsi="宋体"/>
                <w:color w:val="000000"/>
                <w:sz w:val="22"/>
                <w:szCs w:val="22"/>
              </w:rPr>
              <w:t>（5）</w:t>
            </w:r>
            <w:r>
              <w:rPr>
                <w:rFonts w:hint="eastAsia" w:ascii="宋体" w:hAnsi="宋体" w:cs="宋体"/>
                <w:sz w:val="22"/>
                <w:szCs w:val="22"/>
              </w:rPr>
              <w:t>出现硬件故障</w:t>
            </w:r>
            <w:r>
              <w:rPr>
                <w:rFonts w:hint="eastAsia" w:ascii="宋体" w:hAnsi="宋体" w:cs="宋体"/>
                <w:sz w:val="22"/>
              </w:rPr>
              <w:t>后</w:t>
            </w:r>
            <w:r>
              <w:rPr>
                <w:rFonts w:hint="eastAsia" w:ascii="宋体" w:hAnsi="宋体" w:cs="宋体"/>
                <w:sz w:val="22"/>
                <w:szCs w:val="22"/>
              </w:rPr>
              <w:t>，</w:t>
            </w:r>
            <w:r>
              <w:rPr>
                <w:rFonts w:hint="eastAsia" w:ascii="宋体" w:hAnsi="宋体" w:cs="宋体"/>
                <w:sz w:val="22"/>
              </w:rPr>
              <w:t>接到采购人通知应在不超过</w:t>
            </w:r>
            <w:r>
              <w:rPr>
                <w:rFonts w:ascii="宋体" w:hAnsi="宋体" w:cs="宋体"/>
                <w:sz w:val="22"/>
              </w:rPr>
              <w:t>2</w:t>
            </w:r>
            <w:r>
              <w:rPr>
                <w:rFonts w:hint="eastAsia" w:ascii="宋体" w:hAnsi="宋体" w:cs="宋体"/>
                <w:sz w:val="22"/>
              </w:rPr>
              <w:t>小时内做出响应，不超过</w:t>
            </w:r>
            <w:r>
              <w:rPr>
                <w:rFonts w:ascii="宋体" w:hAnsi="宋体" w:cs="宋体"/>
                <w:sz w:val="22"/>
              </w:rPr>
              <w:t>2</w:t>
            </w:r>
            <w:r>
              <w:rPr>
                <w:rFonts w:hint="eastAsia" w:ascii="宋体" w:hAnsi="宋体" w:cs="宋体"/>
                <w:sz w:val="22"/>
              </w:rPr>
              <w:t>个工作日内解决故障。</w:t>
            </w:r>
          </w:p>
        </w:tc>
      </w:tr>
    </w:tbl>
    <w:p>
      <w:pPr>
        <w:numPr>
          <w:ilvl w:val="0"/>
          <w:numId w:val="3"/>
        </w:numPr>
        <w:snapToGrid w:val="0"/>
        <w:spacing w:line="360" w:lineRule="exact"/>
        <w:rPr>
          <w:rFonts w:hint="eastAsia" w:ascii="宋体" w:hAnsi="宋体" w:cs="宋体"/>
          <w:b/>
          <w:bCs/>
          <w:spacing w:val="-6"/>
          <w:sz w:val="22"/>
          <w:szCs w:val="22"/>
        </w:rPr>
      </w:pPr>
      <w:r>
        <w:rPr>
          <w:rFonts w:hint="eastAsia" w:ascii="宋体" w:hAnsi="宋体" w:cs="宋体"/>
          <w:b/>
          <w:bCs/>
          <w:spacing w:val="-6"/>
          <w:sz w:val="22"/>
          <w:szCs w:val="22"/>
        </w:rPr>
        <w:t>技术要求</w:t>
      </w:r>
    </w:p>
    <w:p>
      <w:pPr>
        <w:pStyle w:val="3"/>
        <w:numPr>
          <w:ilvl w:val="0"/>
          <w:numId w:val="4"/>
        </w:numPr>
        <w:spacing w:line="360" w:lineRule="exact"/>
        <w:ind w:firstLine="0"/>
        <w:rPr>
          <w:rFonts w:hint="eastAsia" w:cs="宋体"/>
          <w:b/>
          <w:bCs/>
          <w:sz w:val="22"/>
          <w:szCs w:val="22"/>
        </w:rPr>
      </w:pPr>
      <w:r>
        <w:rPr>
          <w:rFonts w:hint="eastAsia" w:cs="宋体"/>
          <w:b/>
          <w:bCs/>
          <w:sz w:val="22"/>
          <w:szCs w:val="22"/>
        </w:rPr>
        <w:t>人脸识别自助借还书机（1台）</w:t>
      </w:r>
      <w:bookmarkStart w:id="2" w:name="_GoBack"/>
      <w:bookmarkEnd w:id="2"/>
    </w:p>
    <w:p>
      <w:pPr>
        <w:spacing w:line="360" w:lineRule="exact"/>
        <w:jc w:val="left"/>
        <w:rPr>
          <w:rFonts w:hint="eastAsia" w:ascii="宋体" w:hAnsi="宋体" w:cs="宋体"/>
          <w:sz w:val="22"/>
          <w:szCs w:val="22"/>
        </w:rPr>
      </w:pPr>
      <w:r>
        <w:rPr>
          <w:rFonts w:hint="eastAsia" w:ascii="宋体" w:hAnsi="宋体" w:cs="宋体"/>
          <w:sz w:val="22"/>
          <w:szCs w:val="22"/>
        </w:rPr>
        <w:t xml:space="preserve">1.立式自助借还书机 </w:t>
      </w:r>
    </w:p>
    <w:p>
      <w:pPr>
        <w:pStyle w:val="4"/>
        <w:rPr>
          <w:rFonts w:hint="eastAsia" w:ascii="宋体" w:hAnsi="宋体" w:cs="宋体"/>
          <w:sz w:val="22"/>
          <w:szCs w:val="22"/>
        </w:rPr>
      </w:pPr>
      <w:r>
        <w:rPr>
          <w:rFonts w:hint="eastAsia" w:ascii="宋体" w:hAnsi="宋体" w:cs="宋体"/>
          <w:sz w:val="22"/>
          <w:szCs w:val="22"/>
        </w:rPr>
        <w:drawing>
          <wp:inline distT="0" distB="0" distL="114300" distR="114300">
            <wp:extent cx="4182745" cy="2842260"/>
            <wp:effectExtent l="0" t="0" r="8255" b="15240"/>
            <wp:docPr id="1" name="图片 1" descr="自助借还书机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自助借还书机01"/>
                    <pic:cNvPicPr>
                      <a:picLocks noChangeAspect="1"/>
                    </pic:cNvPicPr>
                  </pic:nvPicPr>
                  <pic:blipFill>
                    <a:blip r:embed="rId4"/>
                    <a:stretch>
                      <a:fillRect/>
                    </a:stretch>
                  </pic:blipFill>
                  <pic:spPr>
                    <a:xfrm>
                      <a:off x="0" y="0"/>
                      <a:ext cx="4182745" cy="2842260"/>
                    </a:xfrm>
                    <a:prstGeom prst="rect">
                      <a:avLst/>
                    </a:prstGeom>
                    <a:noFill/>
                    <a:ln>
                      <a:noFill/>
                    </a:ln>
                  </pic:spPr>
                </pic:pic>
              </a:graphicData>
            </a:graphic>
          </wp:inline>
        </w:drawing>
      </w:r>
    </w:p>
    <w:p>
      <w:pPr>
        <w:spacing w:line="360" w:lineRule="exact"/>
        <w:rPr>
          <w:rFonts w:hint="eastAsia" w:ascii="宋体" w:hAnsi="宋体" w:cs="宋体"/>
          <w:b/>
          <w:color w:val="auto"/>
          <w:kern w:val="0"/>
          <w:sz w:val="22"/>
          <w:szCs w:val="22"/>
          <w:lang w:bidi="ar"/>
        </w:rPr>
      </w:pPr>
      <w:r>
        <w:rPr>
          <w:rFonts w:hint="eastAsia" w:ascii="宋体" w:hAnsi="宋体" w:cs="宋体"/>
          <w:b/>
          <w:color w:val="000000"/>
          <w:kern w:val="0"/>
          <w:sz w:val="22"/>
          <w:szCs w:val="22"/>
          <w:lang w:bidi="ar"/>
        </w:rPr>
        <w:t>2</w:t>
      </w:r>
      <w:r>
        <w:rPr>
          <w:rFonts w:hint="eastAsia" w:ascii="宋体" w:hAnsi="宋体" w:cs="宋体"/>
          <w:b/>
          <w:color w:val="auto"/>
          <w:kern w:val="0"/>
          <w:sz w:val="22"/>
          <w:szCs w:val="22"/>
          <w:lang w:bidi="ar"/>
        </w:rPr>
        <w:t>.硬件要求：</w:t>
      </w:r>
    </w:p>
    <w:p>
      <w:pPr>
        <w:spacing w:line="360" w:lineRule="exact"/>
        <w:ind w:firstLine="220" w:firstLineChars="100"/>
        <w:rPr>
          <w:rFonts w:hint="eastAsia" w:ascii="宋体" w:hAnsi="宋体" w:cs="宋体"/>
          <w:color w:val="auto"/>
          <w:sz w:val="22"/>
          <w:szCs w:val="22"/>
        </w:rPr>
      </w:pPr>
      <w:r>
        <w:rPr>
          <w:rFonts w:hint="eastAsia" w:ascii="宋体" w:hAnsi="宋体" w:cs="宋体"/>
          <w:color w:val="auto"/>
          <w:sz w:val="22"/>
          <w:szCs w:val="22"/>
        </w:rPr>
        <w:t>（1）要求整机通过国家强制性认证（CCC），使用安全、稳定，对读者和工作人员无伤害，生产厂家和所投产品型号须与CCC证书型号保持一致。</w:t>
      </w:r>
    </w:p>
    <w:p>
      <w:pPr>
        <w:spacing w:line="360" w:lineRule="exact"/>
        <w:ind w:firstLine="220" w:firstLineChars="100"/>
        <w:rPr>
          <w:rFonts w:hint="eastAsia" w:ascii="宋体" w:hAnsi="宋体" w:cs="宋体"/>
          <w:color w:val="auto"/>
          <w:sz w:val="22"/>
          <w:szCs w:val="22"/>
        </w:rPr>
      </w:pPr>
      <w:r>
        <w:rPr>
          <w:rFonts w:hint="eastAsia" w:ascii="宋体" w:hAnsi="宋体" w:cs="宋体"/>
          <w:color w:val="auto"/>
          <w:sz w:val="22"/>
          <w:szCs w:val="22"/>
        </w:rPr>
        <w:t>（2）提供21.5寸以上触摸屏显示器，分辨率：1280*1024，透光率：大于95%，接口：USB，屏幕类型：液晶，点击次数：大于3500万次。</w:t>
      </w:r>
    </w:p>
    <w:p>
      <w:pPr>
        <w:spacing w:line="360" w:lineRule="exact"/>
        <w:ind w:firstLine="220" w:firstLineChars="100"/>
        <w:rPr>
          <w:rFonts w:hint="eastAsia" w:ascii="宋体" w:hAnsi="宋体" w:cs="宋体"/>
          <w:color w:val="auto"/>
          <w:sz w:val="22"/>
          <w:szCs w:val="22"/>
        </w:rPr>
      </w:pPr>
      <w:r>
        <w:rPr>
          <w:rFonts w:hint="eastAsia" w:ascii="宋体" w:hAnsi="宋体" w:cs="宋体"/>
          <w:color w:val="auto"/>
          <w:sz w:val="22"/>
          <w:szCs w:val="22"/>
        </w:rPr>
        <w:t>（3）主控设备：CPU为Intel Core i7以上。内存8G，硬盘 256SSD。充消检设备：快速充消检一体机。摄像机：低照度高清微型黑白摄像机。网络接口：10M/100M以太网接口。电源：220VAC,50HZ。操作系统：正版windows 10，带正版杀毒软件。工作温度：-5℃-50℃。</w:t>
      </w:r>
    </w:p>
    <w:p>
      <w:pPr>
        <w:spacing w:line="360" w:lineRule="exact"/>
        <w:ind w:firstLine="220" w:firstLineChars="100"/>
        <w:rPr>
          <w:rFonts w:hint="eastAsia" w:ascii="宋体" w:hAnsi="宋体" w:cs="宋体"/>
          <w:color w:val="auto"/>
          <w:sz w:val="22"/>
          <w:szCs w:val="22"/>
        </w:rPr>
      </w:pPr>
      <w:r>
        <w:rPr>
          <w:rFonts w:hint="eastAsia" w:ascii="宋体" w:hAnsi="宋体" w:cs="宋体"/>
          <w:color w:val="auto"/>
          <w:sz w:val="22"/>
          <w:szCs w:val="22"/>
        </w:rPr>
        <w:t>（4）具备自助借书、还书、续借和查询图书功能。</w:t>
      </w:r>
    </w:p>
    <w:p>
      <w:pPr>
        <w:spacing w:line="360" w:lineRule="exact"/>
        <w:ind w:firstLine="220" w:firstLineChars="100"/>
        <w:rPr>
          <w:rFonts w:hint="eastAsia" w:ascii="宋体" w:hAnsi="宋体" w:cs="宋体"/>
          <w:color w:val="auto"/>
          <w:sz w:val="22"/>
          <w:szCs w:val="22"/>
        </w:rPr>
      </w:pPr>
      <w:r>
        <w:rPr>
          <w:rFonts w:hint="eastAsia" w:ascii="宋体" w:hAnsi="宋体" w:cs="宋体"/>
          <w:color w:val="auto"/>
          <w:sz w:val="22"/>
          <w:szCs w:val="22"/>
        </w:rPr>
        <w:t>（5）人性化图形用户界面，并伴有语音、动画、文字同步提示，简单直观，操作简便。读者每做完一步都能看到下一步动作提示，使第一次使用的读者可独立完成借还操作。</w:t>
      </w:r>
    </w:p>
    <w:p>
      <w:pPr>
        <w:spacing w:line="360" w:lineRule="exact"/>
        <w:ind w:firstLine="220" w:firstLineChars="100"/>
        <w:rPr>
          <w:rFonts w:hint="eastAsia" w:ascii="宋体" w:hAnsi="宋体" w:cs="宋体"/>
          <w:color w:val="auto"/>
          <w:sz w:val="22"/>
          <w:szCs w:val="22"/>
        </w:rPr>
      </w:pPr>
      <w:r>
        <w:rPr>
          <w:rFonts w:hint="eastAsia" w:ascii="宋体" w:hAnsi="宋体" w:cs="宋体"/>
          <w:color w:val="auto"/>
          <w:sz w:val="22"/>
          <w:szCs w:val="22"/>
        </w:rPr>
        <w:t>（6）★自助借还书机配备有智能远程监控仪，可在办公区监控所有自助借还书机运行状况。该设备集成ARM微处理器、触摸液晶显示器、有线网络接口于一起，能在自助设备需要干预时及时发出声音、灯光、文字来提醒工作人员。例如某台自助借还书机打印机缺纸，智能远程监控仪可以在第一时间提示管理员某台借还书机打印机缺纸。</w:t>
      </w:r>
    </w:p>
    <w:p>
      <w:pPr>
        <w:spacing w:line="360" w:lineRule="exact"/>
        <w:ind w:firstLine="220" w:firstLineChars="100"/>
        <w:rPr>
          <w:rFonts w:hint="eastAsia" w:ascii="宋体" w:hAnsi="宋体" w:cs="宋体"/>
          <w:color w:val="auto"/>
          <w:sz w:val="22"/>
          <w:szCs w:val="22"/>
        </w:rPr>
      </w:pPr>
      <w:r>
        <w:rPr>
          <w:rFonts w:hint="eastAsia" w:ascii="宋体" w:hAnsi="宋体" w:cs="宋体"/>
          <w:color w:val="auto"/>
          <w:sz w:val="22"/>
          <w:szCs w:val="22"/>
        </w:rPr>
        <w:t>（7）借书或还书操作的同时能够自动显示读者借书证的借书情况列表，方便读者查阅核对。</w:t>
      </w:r>
    </w:p>
    <w:p>
      <w:pPr>
        <w:spacing w:line="360" w:lineRule="exact"/>
        <w:ind w:firstLine="220" w:firstLineChars="100"/>
        <w:rPr>
          <w:rFonts w:hint="eastAsia" w:ascii="宋体" w:hAnsi="宋体" w:cs="宋体"/>
          <w:color w:val="auto"/>
          <w:sz w:val="22"/>
          <w:szCs w:val="22"/>
        </w:rPr>
      </w:pPr>
      <w:r>
        <w:rPr>
          <w:rFonts w:hint="eastAsia" w:ascii="宋体" w:hAnsi="宋体" w:cs="宋体"/>
          <w:color w:val="auto"/>
          <w:sz w:val="22"/>
          <w:szCs w:val="22"/>
        </w:rPr>
        <w:t>（8）</w:t>
      </w:r>
      <w:bookmarkStart w:id="0" w:name="_Hlk74920423"/>
      <w:r>
        <w:rPr>
          <w:rFonts w:hint="eastAsia" w:ascii="宋体" w:hAnsi="宋体" w:cs="宋体"/>
          <w:color w:val="auto"/>
          <w:sz w:val="22"/>
          <w:szCs w:val="22"/>
        </w:rPr>
        <w:t>★</w:t>
      </w:r>
      <w:bookmarkEnd w:id="0"/>
      <w:r>
        <w:rPr>
          <w:rFonts w:hint="eastAsia" w:ascii="宋体" w:hAnsi="宋体" w:cs="宋体"/>
          <w:color w:val="auto"/>
          <w:sz w:val="22"/>
          <w:szCs w:val="22"/>
        </w:rPr>
        <w:t>在读者借还书时，设备具有视频多书侦测功能，防止一码多借等不文明行为的发生，视频多书侦测技术不受磁条、书籍摆放方式、RFID标签的影响，识别准确率达95%以上。</w:t>
      </w:r>
    </w:p>
    <w:p>
      <w:pPr>
        <w:spacing w:line="360" w:lineRule="exact"/>
        <w:ind w:firstLine="220" w:firstLineChars="100"/>
        <w:rPr>
          <w:rFonts w:hint="eastAsia" w:ascii="宋体" w:hAnsi="宋体" w:cs="宋体"/>
          <w:color w:val="auto"/>
          <w:sz w:val="22"/>
          <w:szCs w:val="22"/>
        </w:rPr>
      </w:pPr>
      <w:r>
        <w:rPr>
          <w:rFonts w:hint="eastAsia" w:ascii="宋体" w:hAnsi="宋体" w:cs="宋体"/>
          <w:color w:val="auto"/>
          <w:sz w:val="22"/>
          <w:szCs w:val="22"/>
        </w:rPr>
        <w:t>（9）具有快速充消磁及磁性状态验证功能，兼容国内外各种规格磁条，充消磁产品部件符合国家强制性认证（CCC）要求，对读者和工作人员无伤害。</w:t>
      </w:r>
    </w:p>
    <w:p>
      <w:pPr>
        <w:spacing w:line="360" w:lineRule="exact"/>
        <w:ind w:firstLine="221" w:firstLineChars="100"/>
        <w:rPr>
          <w:rFonts w:hint="eastAsia" w:ascii="宋体" w:hAnsi="宋体" w:cs="宋体"/>
          <w:b/>
          <w:bCs/>
          <w:color w:val="auto"/>
          <w:sz w:val="22"/>
          <w:szCs w:val="22"/>
        </w:rPr>
      </w:pPr>
      <w:r>
        <w:rPr>
          <w:rFonts w:hint="eastAsia" w:ascii="宋体" w:hAnsi="宋体" w:cs="宋体"/>
          <w:b/>
          <w:bCs/>
          <w:color w:val="auto"/>
          <w:sz w:val="22"/>
          <w:szCs w:val="22"/>
        </w:rPr>
        <w:t>（10）</w:t>
      </w:r>
      <w:r>
        <w:rPr>
          <w:rFonts w:hint="eastAsia" w:ascii="宋体" w:hAnsi="宋体" w:cs="宋体"/>
          <w:color w:val="auto"/>
          <w:sz w:val="22"/>
          <w:szCs w:val="22"/>
        </w:rPr>
        <w:t>★</w:t>
      </w:r>
      <w:r>
        <w:rPr>
          <w:rFonts w:hint="eastAsia" w:ascii="宋体" w:hAnsi="宋体" w:cs="宋体"/>
          <w:b/>
          <w:bCs/>
          <w:color w:val="auto"/>
          <w:sz w:val="22"/>
          <w:szCs w:val="22"/>
        </w:rPr>
        <w:t>设备必须与学校一卡通借书证对接，接口费由成交供应商承担。</w:t>
      </w:r>
    </w:p>
    <w:p>
      <w:pPr>
        <w:spacing w:line="360" w:lineRule="exact"/>
        <w:ind w:firstLine="220" w:firstLineChars="100"/>
        <w:rPr>
          <w:rFonts w:hint="eastAsia" w:ascii="宋体" w:hAnsi="宋体" w:cs="宋体"/>
          <w:color w:val="auto"/>
          <w:sz w:val="22"/>
          <w:szCs w:val="22"/>
        </w:rPr>
      </w:pPr>
      <w:r>
        <w:rPr>
          <w:rFonts w:hint="eastAsia" w:ascii="宋体" w:hAnsi="宋体" w:cs="宋体"/>
          <w:color w:val="auto"/>
          <w:sz w:val="22"/>
          <w:szCs w:val="22"/>
        </w:rPr>
        <w:t>（11）★条码借还采用摆镜式条码扫描枪，图书摆放到指定位置后条形扫描枪自动读取书籍条码，识读时间＜0.1秒，可以识读我馆现有的各种条码；当部分书籍的条形码在扫描枪扫描范围之外时，可通过手工拨动扫描枪来进行扫描书籍条形码，并能自动复位。</w:t>
      </w:r>
    </w:p>
    <w:p>
      <w:pPr>
        <w:spacing w:line="360" w:lineRule="exact"/>
        <w:ind w:firstLine="220" w:firstLineChars="100"/>
        <w:rPr>
          <w:rFonts w:hint="eastAsia" w:ascii="宋体" w:hAnsi="宋体" w:cs="宋体"/>
          <w:color w:val="auto"/>
          <w:sz w:val="22"/>
          <w:szCs w:val="22"/>
        </w:rPr>
      </w:pPr>
      <w:r>
        <w:rPr>
          <w:rFonts w:hint="eastAsia" w:ascii="宋体" w:hAnsi="宋体" w:cs="宋体"/>
          <w:color w:val="auto"/>
          <w:sz w:val="22"/>
          <w:szCs w:val="22"/>
        </w:rPr>
        <w:t>（12）防止抽换书籍机制，具有至少2个红外感应器，防止借阅时书籍被抽换，感应装置应能感应所有颜色封面的书籍包括黑色封面。</w:t>
      </w:r>
    </w:p>
    <w:p>
      <w:pPr>
        <w:spacing w:line="360" w:lineRule="exact"/>
        <w:ind w:firstLine="220" w:firstLineChars="100"/>
        <w:rPr>
          <w:rFonts w:hint="eastAsia" w:ascii="宋体" w:hAnsi="宋体" w:cs="宋体"/>
          <w:b/>
          <w:bCs/>
          <w:color w:val="auto"/>
          <w:sz w:val="22"/>
          <w:szCs w:val="22"/>
        </w:rPr>
      </w:pPr>
      <w:r>
        <w:rPr>
          <w:rFonts w:hint="eastAsia" w:ascii="宋体" w:hAnsi="宋体" w:cs="宋体"/>
          <w:color w:val="auto"/>
          <w:sz w:val="22"/>
          <w:szCs w:val="22"/>
        </w:rPr>
        <w:t>（13）★</w:t>
      </w:r>
      <w:r>
        <w:rPr>
          <w:rFonts w:hint="eastAsia" w:ascii="宋体" w:hAnsi="宋体" w:cs="宋体"/>
          <w:b/>
          <w:bCs/>
          <w:color w:val="auto"/>
          <w:sz w:val="22"/>
          <w:szCs w:val="22"/>
        </w:rPr>
        <w:t>设备支持标准SIP2协议，必须与图书馆现有的智能管理系统对接，图书借还信息必须实时在图书管理系统中出现，对接费用由成交供应商承担。并可根据需要进行扩展，满足图书馆的实际应用。</w:t>
      </w:r>
    </w:p>
    <w:p>
      <w:pPr>
        <w:spacing w:line="360" w:lineRule="exact"/>
        <w:ind w:firstLine="220" w:firstLineChars="100"/>
        <w:rPr>
          <w:rFonts w:hint="eastAsia" w:ascii="宋体" w:hAnsi="宋体" w:cs="宋体"/>
          <w:color w:val="auto"/>
          <w:sz w:val="22"/>
          <w:szCs w:val="22"/>
        </w:rPr>
      </w:pPr>
      <w:r>
        <w:rPr>
          <w:rFonts w:hint="eastAsia" w:ascii="宋体" w:hAnsi="宋体" w:cs="宋体"/>
          <w:color w:val="auto"/>
          <w:sz w:val="22"/>
          <w:szCs w:val="22"/>
        </w:rPr>
        <w:t>（14）</w:t>
      </w:r>
      <w:bookmarkStart w:id="1" w:name="_Hlk74920575"/>
      <w:r>
        <w:rPr>
          <w:rFonts w:hint="eastAsia" w:ascii="宋体" w:hAnsi="宋体" w:cs="宋体"/>
          <w:color w:val="auto"/>
          <w:sz w:val="22"/>
          <w:szCs w:val="22"/>
        </w:rPr>
        <w:t>★</w:t>
      </w:r>
      <w:bookmarkEnd w:id="1"/>
      <w:r>
        <w:rPr>
          <w:rFonts w:hint="eastAsia" w:ascii="宋体" w:hAnsi="宋体" w:cs="宋体"/>
          <w:color w:val="auto"/>
          <w:sz w:val="22"/>
          <w:szCs w:val="22"/>
        </w:rPr>
        <w:t>至少内置两路视频监控系统，可同时记录读者面部信息特征和图书的借还过程，并能够将借书证号码、操作时间等信息以数字方式叠加在图片上，以备图书撕损和借书证盗用等事项的追溯。</w:t>
      </w:r>
    </w:p>
    <w:p>
      <w:pPr>
        <w:spacing w:line="360" w:lineRule="exact"/>
        <w:ind w:firstLine="220" w:firstLineChars="100"/>
        <w:rPr>
          <w:rFonts w:hint="eastAsia" w:ascii="宋体" w:hAnsi="宋体" w:cs="宋体"/>
          <w:color w:val="auto"/>
          <w:sz w:val="22"/>
          <w:szCs w:val="22"/>
        </w:rPr>
      </w:pPr>
      <w:r>
        <w:rPr>
          <w:rFonts w:hint="eastAsia" w:ascii="宋体" w:hAnsi="宋体" w:cs="宋体"/>
          <w:color w:val="auto"/>
          <w:sz w:val="22"/>
          <w:szCs w:val="22"/>
        </w:rPr>
        <w:t>（15）系统可以免费升级为RFID模式，满足条码、RFID同时应用，并能自动判断，RFID支持高频或超高频，借还书的同时设备支持对书本磁条充消磁功能。</w:t>
      </w:r>
    </w:p>
    <w:p>
      <w:pPr>
        <w:spacing w:line="360" w:lineRule="exact"/>
        <w:ind w:firstLine="220" w:firstLineChars="100"/>
        <w:rPr>
          <w:rFonts w:hint="eastAsia" w:ascii="宋体" w:hAnsi="宋体" w:cs="宋体"/>
          <w:color w:val="auto"/>
          <w:sz w:val="22"/>
          <w:szCs w:val="22"/>
        </w:rPr>
      </w:pPr>
      <w:r>
        <w:rPr>
          <w:rFonts w:hint="eastAsia" w:ascii="宋体" w:hAnsi="宋体" w:cs="宋体"/>
          <w:color w:val="auto"/>
          <w:sz w:val="22"/>
          <w:szCs w:val="22"/>
        </w:rPr>
        <w:t>（16）★系统必须与采购人现有的人脸库系统进行对接，用户无须在本系统注册绑定人脸信息即可使用人脸识别认证进行借还书。采购人提供现有人脸库的对接资料并开通权限，其余工作由成交供应商承担，如果涉及第三方对接费用的，由成交供应商承担。</w:t>
      </w:r>
    </w:p>
    <w:p>
      <w:pPr>
        <w:numPr>
          <w:ilvl w:val="0"/>
          <w:numId w:val="5"/>
        </w:numPr>
        <w:spacing w:line="36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人脸识别摄像头：170度广角摄像头，1080P像素，最大分辨率: 1280x720。</w:t>
      </w:r>
    </w:p>
    <w:p>
      <w:pPr>
        <w:numPr>
          <w:ilvl w:val="0"/>
          <w:numId w:val="5"/>
        </w:numPr>
        <w:spacing w:line="36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★人脸识别技术及算法采用大型人脸识别技术。</w:t>
      </w:r>
    </w:p>
    <w:p>
      <w:pPr>
        <w:numPr>
          <w:ilvl w:val="0"/>
          <w:numId w:val="5"/>
        </w:numPr>
        <w:spacing w:line="36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人脸识别提供永久服务，绑定、识别功能不限使用次数。</w:t>
      </w:r>
    </w:p>
    <w:p>
      <w:pPr>
        <w:numPr>
          <w:ilvl w:val="0"/>
          <w:numId w:val="5"/>
        </w:numPr>
        <w:spacing w:line="360" w:lineRule="exact"/>
        <w:ind w:firstLine="440" w:firstLineChars="200"/>
        <w:rPr>
          <w:rFonts w:hint="eastAsia" w:ascii="宋体" w:hAnsi="宋体" w:cs="宋体"/>
          <w:sz w:val="22"/>
          <w:szCs w:val="22"/>
        </w:rPr>
      </w:pPr>
      <w:r>
        <w:rPr>
          <w:rFonts w:hint="eastAsia" w:ascii="宋体" w:hAnsi="宋体" w:cs="宋体"/>
          <w:sz w:val="22"/>
          <w:szCs w:val="22"/>
        </w:rPr>
        <w:t>接口为基于云计算的人脸识别技术，提供SaaS服务，在不改变接口程序的前提下，算法可更新迭代，为图书馆提供最前沿的AI技术。</w:t>
      </w:r>
    </w:p>
    <w:p>
      <w:pPr>
        <w:numPr>
          <w:ilvl w:val="0"/>
          <w:numId w:val="5"/>
        </w:numPr>
        <w:spacing w:line="360" w:lineRule="exact"/>
        <w:ind w:firstLine="440" w:firstLineChars="200"/>
        <w:rPr>
          <w:rFonts w:hint="eastAsia" w:ascii="宋体" w:hAnsi="宋体" w:cs="宋体"/>
          <w:sz w:val="22"/>
          <w:szCs w:val="22"/>
        </w:rPr>
      </w:pPr>
      <w:r>
        <w:rPr>
          <w:rFonts w:hint="eastAsia" w:ascii="宋体" w:hAnsi="宋体" w:cs="宋体"/>
          <w:sz w:val="22"/>
          <w:szCs w:val="22"/>
        </w:rPr>
        <w:t>人脸识别接口具有可扩展性，人脸与一卡通绑定后，可替代一卡通运用到图书馆的各项管理业务中。</w:t>
      </w:r>
    </w:p>
    <w:p>
      <w:pPr>
        <w:numPr>
          <w:ilvl w:val="0"/>
          <w:numId w:val="5"/>
        </w:numPr>
        <w:spacing w:line="360" w:lineRule="exact"/>
        <w:ind w:firstLine="440" w:firstLineChars="200"/>
        <w:rPr>
          <w:rFonts w:hint="eastAsia" w:ascii="宋体" w:hAnsi="宋体" w:cs="宋体"/>
          <w:sz w:val="22"/>
          <w:szCs w:val="22"/>
        </w:rPr>
      </w:pPr>
      <w:r>
        <w:rPr>
          <w:rFonts w:hint="eastAsia" w:ascii="宋体" w:hAnsi="宋体" w:cs="宋体"/>
          <w:sz w:val="22"/>
          <w:szCs w:val="22"/>
        </w:rPr>
        <w:t>人脸识别具备金融级别活体检测功能。</w:t>
      </w:r>
    </w:p>
    <w:p>
      <w:pPr>
        <w:numPr>
          <w:ilvl w:val="0"/>
          <w:numId w:val="5"/>
        </w:numPr>
        <w:spacing w:line="360" w:lineRule="exact"/>
        <w:ind w:firstLine="440" w:firstLineChars="200"/>
        <w:rPr>
          <w:rFonts w:hint="eastAsia" w:ascii="宋体" w:hAnsi="宋体" w:cs="宋体"/>
          <w:sz w:val="22"/>
          <w:szCs w:val="22"/>
        </w:rPr>
      </w:pPr>
      <w:r>
        <w:rPr>
          <w:rFonts w:hint="eastAsia" w:ascii="宋体" w:hAnsi="宋体" w:cs="宋体"/>
          <w:sz w:val="22"/>
          <w:szCs w:val="22"/>
        </w:rPr>
        <w:t>人脸识别技术准确率达到99.7%以上，设备应用层面秒级响应。</w:t>
      </w:r>
    </w:p>
    <w:p>
      <w:pPr>
        <w:numPr>
          <w:ilvl w:val="0"/>
          <w:numId w:val="5"/>
        </w:numPr>
        <w:spacing w:line="360" w:lineRule="exact"/>
        <w:ind w:firstLine="440" w:firstLineChars="200"/>
        <w:rPr>
          <w:rFonts w:hint="eastAsia" w:ascii="宋体" w:hAnsi="宋体" w:cs="宋体"/>
          <w:sz w:val="22"/>
          <w:szCs w:val="22"/>
        </w:rPr>
      </w:pPr>
      <w:r>
        <w:rPr>
          <w:rFonts w:hint="eastAsia" w:ascii="宋体" w:hAnsi="宋体" w:cs="宋体"/>
          <w:sz w:val="22"/>
          <w:szCs w:val="22"/>
        </w:rPr>
        <w:t>人脸检测 ：快速检测人脸，准确识别多种人脸属性，可灵活应用于各种场景 。</w:t>
      </w:r>
    </w:p>
    <w:p>
      <w:pPr>
        <w:numPr>
          <w:ilvl w:val="0"/>
          <w:numId w:val="5"/>
        </w:numPr>
        <w:spacing w:line="360" w:lineRule="exact"/>
        <w:ind w:firstLine="440" w:firstLineChars="200"/>
        <w:rPr>
          <w:rFonts w:hint="eastAsia" w:ascii="宋体" w:hAnsi="宋体" w:cs="宋体"/>
          <w:sz w:val="22"/>
          <w:szCs w:val="22"/>
        </w:rPr>
      </w:pPr>
      <w:r>
        <w:rPr>
          <w:rFonts w:hint="eastAsia" w:ascii="宋体" w:hAnsi="宋体" w:cs="宋体"/>
          <w:sz w:val="22"/>
          <w:szCs w:val="22"/>
        </w:rPr>
        <w:t>人脸对比 ：根据两张人脸特征相似度给出评分，核对两张人脸是否属于同一个人。</w:t>
      </w:r>
    </w:p>
    <w:p>
      <w:pPr>
        <w:numPr>
          <w:ilvl w:val="0"/>
          <w:numId w:val="5"/>
        </w:numPr>
        <w:spacing w:line="360" w:lineRule="exact"/>
        <w:ind w:firstLine="440" w:firstLineChars="200"/>
        <w:rPr>
          <w:rFonts w:hint="eastAsia" w:ascii="宋体" w:hAnsi="宋体" w:cs="宋体"/>
          <w:sz w:val="22"/>
          <w:szCs w:val="22"/>
        </w:rPr>
      </w:pPr>
      <w:r>
        <w:rPr>
          <w:rFonts w:hint="eastAsia" w:ascii="宋体" w:hAnsi="宋体" w:cs="宋体"/>
          <w:sz w:val="22"/>
          <w:szCs w:val="22"/>
        </w:rPr>
        <w:t>人脸查找 ：1：N图像匹配比对，从人脸库中识别用户身份或相似人脸。</w:t>
      </w:r>
    </w:p>
    <w:p>
      <w:pPr>
        <w:spacing w:line="360" w:lineRule="exact"/>
        <w:ind w:firstLine="220" w:firstLineChars="100"/>
        <w:rPr>
          <w:rFonts w:hint="eastAsia" w:ascii="宋体" w:hAnsi="宋体" w:cs="宋体"/>
          <w:color w:val="auto"/>
          <w:sz w:val="22"/>
          <w:szCs w:val="22"/>
        </w:rPr>
      </w:pPr>
      <w:r>
        <w:rPr>
          <w:rFonts w:hint="eastAsia" w:ascii="宋体" w:hAnsi="宋体" w:cs="宋体"/>
          <w:sz w:val="22"/>
          <w:szCs w:val="22"/>
        </w:rPr>
        <w:t>（17）系</w:t>
      </w:r>
      <w:r>
        <w:rPr>
          <w:rFonts w:hint="eastAsia" w:ascii="宋体" w:hAnsi="宋体" w:cs="宋体"/>
          <w:color w:val="auto"/>
          <w:sz w:val="22"/>
          <w:szCs w:val="22"/>
        </w:rPr>
        <w:t>统具备支持离线借还操作，可以设置离线借还规则，自动侦测网络状况，网络恢复后自动将脱机数据上传。</w:t>
      </w:r>
    </w:p>
    <w:p>
      <w:pPr>
        <w:spacing w:line="360" w:lineRule="exact"/>
        <w:ind w:firstLine="220" w:firstLineChars="100"/>
        <w:rPr>
          <w:rFonts w:hint="eastAsia" w:ascii="宋体" w:hAnsi="宋体" w:cs="宋体"/>
          <w:color w:val="auto"/>
          <w:sz w:val="22"/>
          <w:szCs w:val="22"/>
        </w:rPr>
      </w:pPr>
      <w:r>
        <w:rPr>
          <w:rFonts w:hint="eastAsia" w:ascii="宋体" w:hAnsi="宋体" w:cs="宋体"/>
          <w:color w:val="auto"/>
          <w:sz w:val="22"/>
          <w:szCs w:val="22"/>
        </w:rPr>
        <w:t>（18）★设备自带工作平台，充消磁操作平台必须采用斜坡式V型设计。</w:t>
      </w:r>
    </w:p>
    <w:p>
      <w:pPr>
        <w:spacing w:line="360" w:lineRule="exact"/>
        <w:ind w:firstLine="220" w:firstLineChars="100"/>
        <w:rPr>
          <w:rFonts w:hint="eastAsia" w:ascii="宋体" w:hAnsi="宋体" w:cs="宋体"/>
          <w:color w:val="auto"/>
          <w:sz w:val="22"/>
          <w:szCs w:val="22"/>
        </w:rPr>
      </w:pPr>
      <w:r>
        <w:rPr>
          <w:rFonts w:hint="eastAsia" w:ascii="宋体" w:hAnsi="宋体" w:cs="宋体"/>
          <w:color w:val="auto"/>
          <w:sz w:val="22"/>
          <w:szCs w:val="22"/>
        </w:rPr>
        <w:t>（19）设备需配置外置还书箱，还书箱要求具体如下：</w:t>
      </w:r>
    </w:p>
    <w:p>
      <w:pPr>
        <w:numPr>
          <w:ilvl w:val="0"/>
          <w:numId w:val="6"/>
        </w:numPr>
        <w:spacing w:line="36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容量: 不小于150 本</w:t>
      </w:r>
    </w:p>
    <w:p>
      <w:pPr>
        <w:numPr>
          <w:ilvl w:val="0"/>
          <w:numId w:val="6"/>
        </w:numPr>
        <w:spacing w:line="36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尺寸: 长、宽、高：726mm*610mm*802mm，正负偏差≤10mm</w:t>
      </w:r>
    </w:p>
    <w:p>
      <w:pPr>
        <w:numPr>
          <w:ilvl w:val="0"/>
          <w:numId w:val="6"/>
        </w:numPr>
        <w:spacing w:line="36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层板自带承重进深设计，层板表面采用固制木板或高密度板</w:t>
      </w:r>
    </w:p>
    <w:p>
      <w:pPr>
        <w:numPr>
          <w:ilvl w:val="0"/>
          <w:numId w:val="6"/>
        </w:numPr>
        <w:spacing w:line="36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还书箱为自动升降式，自带滑轮，便于移动和更换</w:t>
      </w:r>
    </w:p>
    <w:p>
      <w:pPr>
        <w:numPr>
          <w:ilvl w:val="0"/>
          <w:numId w:val="6"/>
        </w:numPr>
        <w:spacing w:line="36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承重框架材料: 钢制圆/方管、合成板、木板</w:t>
      </w:r>
    </w:p>
    <w:p>
      <w:pPr>
        <w:numPr>
          <w:ilvl w:val="0"/>
          <w:numId w:val="6"/>
        </w:numPr>
        <w:spacing w:line="36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车轮：外缘材料为塑胶超级静音</w:t>
      </w:r>
    </w:p>
    <w:p>
      <w:pPr>
        <w:numPr>
          <w:ilvl w:val="0"/>
          <w:numId w:val="6"/>
        </w:numPr>
        <w:spacing w:line="36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每个承重超过100kg</w:t>
      </w:r>
    </w:p>
    <w:p>
      <w:pPr>
        <w:numPr>
          <w:ilvl w:val="0"/>
          <w:numId w:val="6"/>
        </w:numPr>
        <w:spacing w:line="36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滑轮可锁死，防止无意推动。</w:t>
      </w:r>
    </w:p>
    <w:p>
      <w:pPr>
        <w:numPr>
          <w:ilvl w:val="0"/>
          <w:numId w:val="6"/>
        </w:numPr>
        <w:spacing w:line="360" w:lineRule="exact"/>
        <w:ind w:firstLine="440" w:firstLineChars="200"/>
        <w:rPr>
          <w:rFonts w:hint="eastAsia" w:ascii="宋体" w:hAnsi="宋体" w:cs="宋体"/>
          <w:color w:val="auto"/>
          <w:sz w:val="22"/>
          <w:szCs w:val="22"/>
        </w:rPr>
      </w:pPr>
      <w:r>
        <w:rPr>
          <w:rFonts w:hint="eastAsia" w:ascii="宋体" w:hAnsi="宋体" w:cs="宋体"/>
          <w:color w:val="auto"/>
          <w:sz w:val="22"/>
          <w:szCs w:val="22"/>
        </w:rPr>
        <w:t>整体设计不易攀爬，防止倾倒。</w:t>
      </w:r>
    </w:p>
    <w:p>
      <w:pPr>
        <w:spacing w:line="360" w:lineRule="exact"/>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3.软件部分：</w:t>
      </w:r>
    </w:p>
    <w:p>
      <w:pPr>
        <w:spacing w:line="360" w:lineRule="exact"/>
        <w:ind w:firstLine="220" w:firstLineChars="100"/>
        <w:rPr>
          <w:rFonts w:hint="eastAsia" w:ascii="宋体" w:hAnsi="宋体" w:cs="宋体"/>
          <w:sz w:val="22"/>
          <w:szCs w:val="22"/>
        </w:rPr>
      </w:pPr>
      <w:r>
        <w:rPr>
          <w:rFonts w:hint="eastAsia" w:ascii="宋体" w:hAnsi="宋体" w:cs="宋体"/>
          <w:sz w:val="22"/>
          <w:szCs w:val="22"/>
        </w:rPr>
        <w:t>（1）★具有BS架构的集群管理系统平台，所有自助设备的运行图像、录像、借还、交费等数据实时上传至集群平台，在图书馆的电脑上通过Web权限认证后查看设备运行状态，查询具体操作过程中的图、录像、数据等信息，具有任意条件统计和打印功能。</w:t>
      </w:r>
    </w:p>
    <w:p>
      <w:pPr>
        <w:spacing w:line="360" w:lineRule="exact"/>
        <w:ind w:firstLine="220" w:firstLineChars="100"/>
        <w:rPr>
          <w:rFonts w:hint="eastAsia" w:ascii="宋体" w:hAnsi="宋体" w:cs="宋体"/>
          <w:sz w:val="22"/>
          <w:szCs w:val="22"/>
        </w:rPr>
      </w:pPr>
      <w:r>
        <w:rPr>
          <w:rFonts w:hint="eastAsia" w:ascii="宋体" w:hAnsi="宋体" w:cs="宋体"/>
          <w:sz w:val="22"/>
          <w:szCs w:val="22"/>
        </w:rPr>
        <w:t>（2）系统自动判别读者借书、还书操作，借还过程无需点击屏幕任何按钮，且借书与还书之间无需点击按钮切换；前面读者借书后拿走借书证后，无需按结束键，系统能立即自动退出借书界面，以防后续的读者使用前面的读者证借书，具备防止交叉错借书籍到其它读者的有效机制。</w:t>
      </w:r>
    </w:p>
    <w:p>
      <w:pPr>
        <w:spacing w:line="360" w:lineRule="exact"/>
        <w:rPr>
          <w:rFonts w:hint="eastAsia" w:ascii="宋体" w:hAnsi="宋体" w:cs="宋体"/>
          <w:b/>
          <w:bCs/>
          <w:sz w:val="22"/>
          <w:szCs w:val="22"/>
        </w:rPr>
      </w:pPr>
      <w:r>
        <w:rPr>
          <w:rFonts w:hint="eastAsia" w:ascii="宋体" w:hAnsi="宋体" w:cs="宋体"/>
          <w:b/>
          <w:bCs/>
          <w:sz w:val="22"/>
          <w:szCs w:val="22"/>
        </w:rPr>
        <w:t>（二）双通道磁条防盗仪（1台）</w:t>
      </w:r>
    </w:p>
    <w:p>
      <w:pPr>
        <w:spacing w:line="360" w:lineRule="exact"/>
        <w:ind w:firstLine="440" w:firstLineChars="200"/>
        <w:rPr>
          <w:rFonts w:hint="eastAsia" w:ascii="宋体" w:hAnsi="宋体" w:cs="宋体"/>
          <w:sz w:val="22"/>
          <w:szCs w:val="22"/>
        </w:rPr>
      </w:pPr>
      <w:r>
        <w:rPr>
          <w:rFonts w:hint="eastAsia" w:ascii="宋体" w:hAnsi="宋体" w:cs="宋体"/>
          <w:sz w:val="22"/>
          <w:szCs w:val="22"/>
        </w:rPr>
        <w:t>1.探测范围：单通道宽度75-120cm，高度5-175cm。</w:t>
      </w:r>
    </w:p>
    <w:p>
      <w:pPr>
        <w:spacing w:line="360" w:lineRule="exact"/>
        <w:ind w:firstLine="440" w:firstLineChars="200"/>
        <w:rPr>
          <w:rFonts w:hint="eastAsia" w:ascii="宋体" w:hAnsi="宋体" w:cs="宋体"/>
          <w:sz w:val="22"/>
          <w:szCs w:val="22"/>
        </w:rPr>
      </w:pPr>
      <w:r>
        <w:rPr>
          <w:rFonts w:hint="eastAsia" w:ascii="宋体" w:hAnsi="宋体" w:cs="宋体"/>
          <w:sz w:val="22"/>
          <w:szCs w:val="22"/>
        </w:rPr>
        <w:t>2.探测功能：对永久性磁条和充消复合磁条可靠报警。</w:t>
      </w:r>
    </w:p>
    <w:p>
      <w:pPr>
        <w:spacing w:line="360" w:lineRule="exact"/>
        <w:ind w:firstLine="440" w:firstLineChars="200"/>
        <w:rPr>
          <w:rFonts w:hint="eastAsia" w:ascii="宋体" w:hAnsi="宋体" w:cs="宋体"/>
          <w:sz w:val="22"/>
          <w:szCs w:val="22"/>
        </w:rPr>
      </w:pPr>
      <w:r>
        <w:rPr>
          <w:rFonts w:hint="eastAsia" w:ascii="宋体" w:hAnsi="宋体" w:cs="宋体"/>
          <w:sz w:val="22"/>
          <w:szCs w:val="22"/>
        </w:rPr>
        <w:t>3.报警方式：声光报警。</w:t>
      </w:r>
    </w:p>
    <w:p>
      <w:pPr>
        <w:spacing w:line="360" w:lineRule="exact"/>
        <w:ind w:firstLine="440" w:firstLineChars="200"/>
        <w:rPr>
          <w:rFonts w:hint="eastAsia" w:ascii="宋体" w:hAnsi="宋体" w:cs="宋体"/>
          <w:sz w:val="22"/>
          <w:szCs w:val="22"/>
        </w:rPr>
      </w:pPr>
      <w:r>
        <w:rPr>
          <w:rFonts w:hint="eastAsia" w:ascii="宋体" w:hAnsi="宋体" w:cs="宋体"/>
          <w:sz w:val="22"/>
          <w:szCs w:val="22"/>
        </w:rPr>
        <w:t>4.连续工作时间：数码防盗仪T≥240小时。</w:t>
      </w:r>
    </w:p>
    <w:p>
      <w:pPr>
        <w:spacing w:line="360" w:lineRule="exact"/>
        <w:ind w:firstLine="440" w:firstLineChars="200"/>
        <w:rPr>
          <w:rFonts w:hint="eastAsia" w:ascii="宋体" w:hAnsi="宋体" w:cs="宋体"/>
          <w:sz w:val="22"/>
          <w:szCs w:val="22"/>
        </w:rPr>
      </w:pPr>
      <w:r>
        <w:rPr>
          <w:rFonts w:hint="eastAsia" w:ascii="宋体" w:hAnsi="宋体" w:cs="宋体"/>
          <w:sz w:val="22"/>
          <w:szCs w:val="22"/>
        </w:rPr>
        <w:t>5.可靠性：无故障工作时间大于6万小时。</w:t>
      </w:r>
    </w:p>
    <w:p>
      <w:pPr>
        <w:spacing w:line="360" w:lineRule="exact"/>
        <w:ind w:firstLine="440" w:firstLineChars="200"/>
        <w:rPr>
          <w:rFonts w:hint="eastAsia" w:ascii="宋体" w:hAnsi="宋体" w:cs="宋体"/>
          <w:sz w:val="22"/>
          <w:szCs w:val="22"/>
        </w:rPr>
      </w:pPr>
      <w:r>
        <w:rPr>
          <w:rFonts w:hint="eastAsia" w:ascii="宋体" w:hAnsi="宋体" w:cs="宋体"/>
          <w:sz w:val="22"/>
          <w:szCs w:val="22"/>
        </w:rPr>
        <w:t>6.工作环境温度：-10℃～60℃。</w:t>
      </w:r>
    </w:p>
    <w:p>
      <w:pPr>
        <w:spacing w:line="360" w:lineRule="exact"/>
        <w:ind w:firstLine="440" w:firstLineChars="200"/>
        <w:rPr>
          <w:rFonts w:hint="eastAsia" w:ascii="宋体" w:hAnsi="宋体" w:cs="宋体"/>
          <w:sz w:val="22"/>
          <w:szCs w:val="22"/>
        </w:rPr>
      </w:pPr>
      <w:r>
        <w:rPr>
          <w:rFonts w:hint="eastAsia" w:ascii="宋体" w:hAnsi="宋体" w:cs="宋体"/>
          <w:sz w:val="22"/>
          <w:szCs w:val="22"/>
        </w:rPr>
        <w:t>7.信号处理方式：数字式-DMPD（动态多相位）、DSP多重滤波。</w:t>
      </w:r>
    </w:p>
    <w:p>
      <w:pPr>
        <w:spacing w:line="360" w:lineRule="exact"/>
        <w:ind w:firstLine="440" w:firstLineChars="200"/>
        <w:rPr>
          <w:rFonts w:hint="eastAsia" w:ascii="宋体" w:hAnsi="宋体" w:cs="宋体"/>
          <w:sz w:val="22"/>
          <w:szCs w:val="22"/>
        </w:rPr>
      </w:pPr>
      <w:r>
        <w:rPr>
          <w:rFonts w:hint="eastAsia" w:ascii="宋体" w:hAnsi="宋体" w:cs="宋体"/>
          <w:sz w:val="22"/>
          <w:szCs w:val="22"/>
        </w:rPr>
        <w:t>8.综合报警率：98%以上（标准75cm,钴基16cm磁条）。</w:t>
      </w:r>
    </w:p>
    <w:p>
      <w:pPr>
        <w:spacing w:line="360" w:lineRule="exact"/>
        <w:ind w:firstLine="440" w:firstLineChars="200"/>
        <w:rPr>
          <w:rFonts w:hint="eastAsia" w:ascii="宋体" w:hAnsi="宋体" w:cs="宋体"/>
          <w:sz w:val="22"/>
          <w:szCs w:val="22"/>
        </w:rPr>
      </w:pPr>
      <w:r>
        <w:rPr>
          <w:rFonts w:hint="eastAsia" w:ascii="宋体" w:hAnsi="宋体" w:cs="宋体"/>
          <w:sz w:val="22"/>
          <w:szCs w:val="22"/>
        </w:rPr>
        <w:t>9.仪器工作时无噪音，无交流震荡声，对图书资料及各种收藏品等无破坏性。</w:t>
      </w:r>
    </w:p>
    <w:p>
      <w:pPr>
        <w:spacing w:line="360" w:lineRule="exact"/>
        <w:ind w:firstLine="440" w:firstLineChars="200"/>
        <w:rPr>
          <w:rFonts w:hint="eastAsia" w:ascii="宋体" w:hAnsi="宋体" w:cs="宋体"/>
          <w:sz w:val="22"/>
          <w:szCs w:val="22"/>
        </w:rPr>
      </w:pPr>
      <w:r>
        <w:rPr>
          <w:rFonts w:hint="eastAsia" w:ascii="宋体" w:hAnsi="宋体" w:cs="宋体"/>
          <w:sz w:val="22"/>
          <w:szCs w:val="22"/>
        </w:rPr>
        <w:t>10.制作材料：采用亚克力材质，不变形，不变色，晶莹透亮，抗磨性强。</w:t>
      </w:r>
    </w:p>
    <w:p>
      <w:pPr>
        <w:spacing w:line="360" w:lineRule="exact"/>
        <w:ind w:firstLine="440" w:firstLineChars="200"/>
        <w:rPr>
          <w:rFonts w:hint="eastAsia" w:ascii="宋体" w:hAnsi="宋体" w:cs="宋体"/>
          <w:sz w:val="22"/>
          <w:szCs w:val="22"/>
        </w:rPr>
      </w:pPr>
      <w:r>
        <w:rPr>
          <w:rFonts w:hint="eastAsia" w:ascii="宋体" w:hAnsi="宋体" w:cs="宋体"/>
          <w:sz w:val="22"/>
          <w:szCs w:val="22"/>
        </w:rPr>
        <w:t>11.外形尺寸：不低于1500（高）×750（宽）×50（深），单位mm。</w:t>
      </w:r>
    </w:p>
    <w:p>
      <w:pPr>
        <w:spacing w:line="360" w:lineRule="exact"/>
        <w:ind w:firstLine="440" w:firstLineChars="200"/>
        <w:rPr>
          <w:rFonts w:hint="eastAsia" w:ascii="宋体" w:hAnsi="宋体"/>
          <w:sz w:val="24"/>
        </w:rPr>
      </w:pPr>
      <w:r>
        <w:rPr>
          <w:rFonts w:hint="eastAsia" w:ascii="宋体" w:hAnsi="宋体" w:cs="宋体"/>
          <w:sz w:val="22"/>
          <w:szCs w:val="22"/>
        </w:rPr>
        <w:t>12.扩展性：可与监控、门禁、RFID联动。</w:t>
      </w:r>
    </w:p>
    <w:p>
      <w:pPr>
        <w:numPr>
          <w:ilvl w:val="0"/>
          <w:numId w:val="3"/>
        </w:numPr>
        <w:snapToGrid w:val="0"/>
        <w:spacing w:line="360" w:lineRule="exact"/>
        <w:rPr>
          <w:rFonts w:ascii="宋体" w:hAnsi="宋体" w:cs="宋体"/>
          <w:b/>
          <w:spacing w:val="-6"/>
          <w:sz w:val="22"/>
          <w:szCs w:val="22"/>
        </w:rPr>
      </w:pPr>
      <w:r>
        <w:rPr>
          <w:rFonts w:hint="eastAsia" w:ascii="宋体" w:hAnsi="宋体" w:cs="宋体"/>
          <w:b/>
          <w:spacing w:val="-6"/>
          <w:sz w:val="22"/>
          <w:szCs w:val="22"/>
        </w:rPr>
        <w:t>其他</w:t>
      </w:r>
    </w:p>
    <w:p>
      <w:pPr>
        <w:spacing w:line="360" w:lineRule="exact"/>
        <w:ind w:firstLine="313" w:firstLineChars="150"/>
        <w:rPr>
          <w:rFonts w:hint="eastAsia" w:ascii="宋体" w:hAnsi="宋体" w:cs="宋体"/>
          <w:b/>
          <w:spacing w:val="-6"/>
          <w:sz w:val="22"/>
          <w:szCs w:val="22"/>
        </w:rPr>
      </w:pPr>
      <w:r>
        <w:rPr>
          <w:rFonts w:hint="eastAsia" w:ascii="宋体" w:hAnsi="宋体" w:cs="宋体"/>
          <w:b/>
          <w:spacing w:val="-6"/>
          <w:sz w:val="22"/>
          <w:szCs w:val="22"/>
        </w:rPr>
        <w:t>1、标“</w:t>
      </w:r>
      <w:r>
        <w:rPr>
          <w:rFonts w:hint="eastAsia" w:ascii="宋体" w:hAnsi="宋体"/>
          <w:b/>
          <w:sz w:val="22"/>
          <w:szCs w:val="22"/>
        </w:rPr>
        <w:t>★</w:t>
      </w:r>
      <w:r>
        <w:rPr>
          <w:rFonts w:hint="eastAsia" w:ascii="宋体" w:hAnsi="宋体" w:cs="宋体"/>
          <w:b/>
          <w:spacing w:val="-6"/>
          <w:sz w:val="22"/>
          <w:szCs w:val="22"/>
        </w:rPr>
        <w:t>”</w:t>
      </w:r>
      <w:r>
        <w:rPr>
          <w:rFonts w:hint="eastAsia" w:ascii="宋体" w:hAnsi="宋体"/>
          <w:b/>
          <w:sz w:val="22"/>
          <w:szCs w:val="22"/>
        </w:rPr>
        <w:t>的为重要条款，</w:t>
      </w:r>
      <w:r>
        <w:rPr>
          <w:rFonts w:hint="eastAsia" w:ascii="宋体" w:hAnsi="宋体" w:cs="宋体"/>
          <w:b/>
          <w:spacing w:val="-6"/>
          <w:sz w:val="22"/>
          <w:szCs w:val="22"/>
        </w:rPr>
        <w:t>标“▲且加下划线”的有关技术和商务要求为实质性条款，响应方必须做出实质性响应</w:t>
      </w:r>
      <w:r>
        <w:rPr>
          <w:rFonts w:hint="eastAsia" w:ascii="宋体" w:hAnsi="宋体" w:cs="宋体"/>
          <w:b/>
          <w:bCs/>
          <w:spacing w:val="-6"/>
          <w:sz w:val="22"/>
          <w:szCs w:val="22"/>
        </w:rPr>
        <w:t>，否则视为无效响应文件。</w:t>
      </w:r>
      <w:r>
        <w:rPr>
          <w:rFonts w:hint="eastAsia" w:ascii="宋体" w:hAnsi="宋体" w:cs="宋体"/>
          <w:b/>
          <w:spacing w:val="-6"/>
          <w:sz w:val="22"/>
          <w:szCs w:val="22"/>
        </w:rPr>
        <w:t>除此之外其余的指标、服务要求以及合同条款可在磋商现场，根据磋商小组与供应商的磋商进行变动。</w:t>
      </w:r>
    </w:p>
    <w:p>
      <w:pPr>
        <w:spacing w:line="360" w:lineRule="exact"/>
        <w:ind w:firstLine="418" w:firstLineChars="200"/>
        <w:rPr>
          <w:rFonts w:hint="eastAsia" w:ascii="宋体" w:hAnsi="宋体" w:cs="宋体"/>
          <w:b/>
          <w:bCs/>
          <w:kern w:val="0"/>
          <w:sz w:val="22"/>
          <w:szCs w:val="22"/>
        </w:rPr>
      </w:pPr>
      <w:r>
        <w:rPr>
          <w:rFonts w:hint="eastAsia" w:ascii="宋体" w:hAnsi="宋体" w:cs="宋体"/>
          <w:b/>
          <w:spacing w:val="-6"/>
          <w:sz w:val="22"/>
          <w:szCs w:val="22"/>
        </w:rPr>
        <w:t>2、除磋商文件中所明确的采购需求规格外，欢迎其他能满足本项目采购需求且性能相当于或高于所明确的产品参加磋商报价。同时在采购需求偏离表中作出详细对比说明</w:t>
      </w:r>
      <w:r>
        <w:rPr>
          <w:rFonts w:hint="eastAsia" w:ascii="宋体" w:hAnsi="宋体" w:cs="宋体"/>
          <w:b/>
          <w:bCs/>
          <w:kern w:val="0"/>
          <w:sz w:val="22"/>
          <w:szCs w:val="22"/>
        </w:rPr>
        <w:t>。</w:t>
      </w:r>
    </w:p>
    <w:p>
      <w:pPr>
        <w:snapToGrid w:val="0"/>
        <w:spacing w:line="360" w:lineRule="exact"/>
        <w:ind w:firstLine="418" w:firstLineChars="200"/>
        <w:jc w:val="left"/>
        <w:rPr>
          <w:rFonts w:ascii="宋体" w:hAnsi="宋体" w:cs="宋体"/>
          <w:b/>
          <w:spacing w:val="-6"/>
          <w:sz w:val="22"/>
          <w:szCs w:val="22"/>
        </w:rPr>
      </w:pPr>
      <w:r>
        <w:rPr>
          <w:rFonts w:hint="eastAsia" w:ascii="宋体" w:hAnsi="宋体" w:cs="宋体"/>
          <w:b/>
          <w:spacing w:val="-6"/>
          <w:sz w:val="22"/>
          <w:szCs w:val="22"/>
        </w:rPr>
        <w:t>3.如技术部分中未特别注明需执行的国家相关标准、行业标准、地方标准或者其他标准、规范，则统一执行最新标准、规范。</w:t>
      </w:r>
    </w:p>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C28497"/>
    <w:multiLevelType w:val="singleLevel"/>
    <w:tmpl w:val="C9C28497"/>
    <w:lvl w:ilvl="0" w:tentative="0">
      <w:start w:val="1"/>
      <w:numFmt w:val="decimal"/>
      <w:suff w:val="nothing"/>
      <w:lvlText w:val="（%1）"/>
      <w:lvlJc w:val="left"/>
    </w:lvl>
  </w:abstractNum>
  <w:abstractNum w:abstractNumId="1">
    <w:nsid w:val="EE2710A4"/>
    <w:multiLevelType w:val="singleLevel"/>
    <w:tmpl w:val="EE2710A4"/>
    <w:lvl w:ilvl="0" w:tentative="0">
      <w:start w:val="1"/>
      <w:numFmt w:val="chineseCounting"/>
      <w:suff w:val="nothing"/>
      <w:lvlText w:val="（%1）"/>
      <w:lvlJc w:val="left"/>
      <w:rPr>
        <w:rFonts w:hint="eastAsia"/>
      </w:rPr>
    </w:lvl>
  </w:abstractNum>
  <w:abstractNum w:abstractNumId="2">
    <w:nsid w:val="EF82BFD4"/>
    <w:multiLevelType w:val="singleLevel"/>
    <w:tmpl w:val="EF82BFD4"/>
    <w:lvl w:ilvl="0" w:tentative="0">
      <w:start w:val="3"/>
      <w:numFmt w:val="chineseCounting"/>
      <w:suff w:val="nothing"/>
      <w:lvlText w:val="%1、"/>
      <w:lvlJc w:val="left"/>
      <w:rPr>
        <w:rFonts w:hint="eastAsia"/>
      </w:rPr>
    </w:lvl>
  </w:abstractNum>
  <w:abstractNum w:abstractNumId="3">
    <w:nsid w:val="599E34D6"/>
    <w:multiLevelType w:val="multilevel"/>
    <w:tmpl w:val="599E34D6"/>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2"/>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4">
    <w:nsid w:val="5EA5411C"/>
    <w:multiLevelType w:val="singleLevel"/>
    <w:tmpl w:val="5EA5411C"/>
    <w:lvl w:ilvl="0" w:tentative="0">
      <w:start w:val="1"/>
      <w:numFmt w:val="decimalEnclosedCircleChinese"/>
      <w:suff w:val="nothing"/>
      <w:lvlText w:val="%1　"/>
      <w:lvlJc w:val="left"/>
      <w:pPr>
        <w:ind w:left="0" w:firstLine="400"/>
      </w:pPr>
      <w:rPr>
        <w:rFonts w:hint="eastAsia"/>
      </w:rPr>
    </w:lvl>
  </w:abstractNum>
  <w:abstractNum w:abstractNumId="5">
    <w:nsid w:val="65251373"/>
    <w:multiLevelType w:val="singleLevel"/>
    <w:tmpl w:val="65251373"/>
    <w:lvl w:ilvl="0" w:tentative="0">
      <w:start w:val="1"/>
      <w:numFmt w:val="decimalEnclosedCircleChinese"/>
      <w:suff w:val="nothing"/>
      <w:lvlText w:val="%1　"/>
      <w:lvlJc w:val="left"/>
      <w:pPr>
        <w:ind w:left="0" w:firstLine="400"/>
      </w:pPr>
      <w:rPr>
        <w:rFonts w:hint="eastAsia"/>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96F17"/>
    <w:rsid w:val="18096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0"/>
    <w:pPr>
      <w:keepNext/>
      <w:keepLines/>
      <w:numPr>
        <w:ilvl w:val="2"/>
        <w:numId w:val="1"/>
      </w:numPr>
      <w:spacing w:before="260" w:after="260" w:line="413" w:lineRule="auto"/>
      <w:outlineLvl w:val="2"/>
    </w:pPr>
    <w:rPr>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w:basedOn w:val="1"/>
    <w:next w:val="4"/>
    <w:uiPriority w:val="0"/>
    <w:pPr>
      <w:adjustRightInd w:val="0"/>
      <w:spacing w:line="360" w:lineRule="auto"/>
      <w:ind w:firstLine="490"/>
      <w:jc w:val="left"/>
    </w:pPr>
    <w:rPr>
      <w:rFonts w:ascii="宋体" w:hAnsi="宋体"/>
      <w:sz w:val="24"/>
    </w:rPr>
  </w:style>
  <w:style w:type="paragraph" w:styleId="4">
    <w:name w:val="envelope return"/>
    <w:basedOn w:val="1"/>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2021-06-21T06:11:00Z</dcterms:created>
  <dc:creator>Administrator</dc:creator>
  <cp:lastModifiedBy>Administrator</cp:lastModifiedBy>
  <dcterms:modified xsi:type="dcterms:W3CDTF">2021-06-21T06:12:07Z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