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="宋体" w:hAnsi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sz w:val="32"/>
          <w:highlight w:val="none"/>
        </w:rPr>
        <w:t>采购需求</w:t>
      </w:r>
    </w:p>
    <w:p>
      <w:pPr>
        <w:snapToGrid w:val="0"/>
        <w:spacing w:line="400" w:lineRule="exact"/>
        <w:rPr>
          <w:rFonts w:hint="eastAsia" w:ascii="宋体" w:hAnsi="宋体" w:cs="宋体"/>
          <w:b/>
          <w:bCs/>
          <w:spacing w:val="-6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spacing w:val="-6"/>
          <w:sz w:val="22"/>
          <w:szCs w:val="22"/>
          <w:highlight w:val="none"/>
        </w:rPr>
        <w:t>一、采购内容及数量</w:t>
      </w:r>
    </w:p>
    <w:tbl>
      <w:tblPr>
        <w:tblStyle w:val="3"/>
        <w:tblW w:w="93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939"/>
        <w:gridCol w:w="1290"/>
        <w:gridCol w:w="2370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pacing w:val="-6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939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pacing w:val="-6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2"/>
                <w:szCs w:val="22"/>
                <w:highlight w:val="none"/>
              </w:rPr>
              <w:t>预算金额（万元）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939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直流电源分析仪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1批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 w:cs="宋体"/>
                <w:color w:val="FF0000"/>
                <w:spacing w:val="-6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</w:p>
        </w:tc>
      </w:tr>
    </w:tbl>
    <w:p>
      <w:pPr>
        <w:snapToGrid w:val="0"/>
        <w:spacing w:line="400" w:lineRule="exact"/>
        <w:outlineLvl w:val="0"/>
        <w:rPr>
          <w:rFonts w:hint="eastAsia" w:ascii="宋体" w:hAnsi="宋体" w:cs="宋体"/>
          <w:b/>
          <w:spacing w:val="-6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spacing w:val="-6"/>
          <w:sz w:val="22"/>
          <w:szCs w:val="22"/>
          <w:highlight w:val="none"/>
        </w:rPr>
        <w:t>二、</w:t>
      </w:r>
      <w:r>
        <w:rPr>
          <w:rFonts w:hint="eastAsia" w:ascii="宋体" w:hAnsi="宋体" w:cs="宋体"/>
          <w:b/>
          <w:spacing w:val="-6"/>
          <w:sz w:val="22"/>
          <w:szCs w:val="22"/>
          <w:highlight w:val="none"/>
        </w:rPr>
        <w:t>商务要求（技术要求里另有注明的以技术要求为准）</w:t>
      </w:r>
    </w:p>
    <w:tbl>
      <w:tblPr>
        <w:tblStyle w:val="3"/>
        <w:tblW w:w="92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highlight w:val="none"/>
                <w:u w:val="single"/>
              </w:rPr>
              <w:t>▲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u w:val="single"/>
              </w:rPr>
              <w:t>付款条件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u w:val="single"/>
              </w:rPr>
              <w:t>本合同签订后卖方向买方支付合同价款的5%作为履约保证金；卖方完成全部供货及安装、调试、培训并通过买方验收，买方入库报销后15个工作日内，买方向卖方支付100%合同价款（卖方必须先开具合同金额100%的正式税务发票）；履约保证金自验收合格之日起自动转为质量保证金，一年后无质量问题，资产管理处收到使用部门填写的质保期满验收单后7个工作日内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u w:val="none"/>
              </w:rPr>
              <w:t>质保期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u w:val="none"/>
                <w:lang w:val="en-US" w:eastAsia="zh-CN"/>
              </w:rPr>
              <w:t>主机三年，模块一年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交付时间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合同签订后2个月内完成交付并验收通过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交付地点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温州职业技术学院指定地点。</w:t>
            </w:r>
          </w:p>
        </w:tc>
      </w:tr>
    </w:tbl>
    <w:p>
      <w:pPr>
        <w:numPr>
          <w:ilvl w:val="0"/>
          <w:numId w:val="1"/>
        </w:numPr>
        <w:snapToGrid w:val="0"/>
        <w:spacing w:line="400" w:lineRule="exact"/>
        <w:rPr>
          <w:rFonts w:hint="eastAsia" w:ascii="宋体" w:hAnsi="宋体" w:cs="宋体"/>
          <w:b/>
          <w:bCs/>
          <w:spacing w:val="-6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spacing w:val="-6"/>
          <w:sz w:val="22"/>
          <w:szCs w:val="22"/>
          <w:highlight w:val="none"/>
        </w:rPr>
        <w:t>技术要求</w:t>
      </w:r>
    </w:p>
    <w:tbl>
      <w:tblPr>
        <w:tblStyle w:val="4"/>
        <w:tblW w:w="8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7" w:type="dxa"/>
            <w:noWrap w:val="0"/>
            <w:vAlign w:val="top"/>
          </w:tcPr>
          <w:p>
            <w:pPr>
              <w:ind w:firstLine="440" w:firstLineChars="200"/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主机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配直流电源模块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，控制软件含测试软件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1、适用于研发测试和设计验证</w:t>
            </w:r>
          </w:p>
          <w:p>
            <w:pPr>
              <w:spacing w:line="360" w:lineRule="auto"/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2、供应电源及测量输岀到被测器件的直流电压和电流</w:t>
            </w:r>
          </w:p>
          <w:p>
            <w:pPr>
              <w:spacing w:line="360" w:lineRule="auto"/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3、集4台仪器的功能于一身:1至4路直流电源、数字万用表、示波器、任意波形发生器和 data logger</w:t>
            </w:r>
          </w:p>
          <w:p>
            <w:pPr>
              <w:spacing w:line="360" w:lineRule="auto"/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4、节省时间一一无需编程</w:t>
            </w:r>
          </w:p>
          <w:p>
            <w:pPr>
              <w:spacing w:line="360" w:lineRule="auto"/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5、无需汇集并配置多台仪器</w:t>
            </w:r>
          </w:p>
          <w:p>
            <w:pPr>
              <w:spacing w:line="360" w:lineRule="auto"/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6、灵活的模块化系统:可混合釆用不同功率级和测量性能级的电源模块</w:t>
            </w:r>
          </w:p>
          <w:p>
            <w:pPr>
              <w:spacing w:line="360" w:lineRule="auto"/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7、通过GP|B、LAN或∪SB接口进行连接</w:t>
            </w:r>
          </w:p>
          <w:p>
            <w:pPr>
              <w:spacing w:line="360" w:lineRule="auto"/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8、完全符合LXC类标准</w:t>
            </w:r>
          </w:p>
          <w:p>
            <w:pPr>
              <w:spacing w:line="360" w:lineRule="auto"/>
              <w:ind w:firstLine="440" w:firstLineChars="200"/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这项技术的核心,1次18bit,采样率为200KHz的数字化仪,连续精确捕获变化电流，连续采集和测量从nA级到8A超大动态范围电流，数据可存储分析。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7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槽大型机可提供 600 W 总功率和容纳多达 4 个模块。</w:t>
            </w:r>
          </w:p>
          <w:p>
            <w:pP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提供 30 多个直流电源模块选择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这次选择：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20V  ±1A 或6 V、±3 A  20w</w:t>
            </w:r>
          </w:p>
          <w:p>
            <w:pP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可以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连续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测量nA级小电流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输出电压精度范围：20V：0.025% + 1.8 mV</w:t>
            </w:r>
          </w:p>
          <w:p>
            <w:pPr>
              <w:ind w:firstLine="1980" w:firstLineChars="900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6 V：0.025% + 600 µV</w:t>
            </w:r>
          </w:p>
          <w:p>
            <w:pPr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输出电流精度范围：3A和1A：0.04% + 300 µA</w:t>
            </w:r>
          </w:p>
          <w:p>
            <w:pPr>
              <w:ind w:firstLine="1980" w:firstLineChars="900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300mA：0.03% + 150 µA</w:t>
            </w:r>
          </w:p>
          <w:p>
            <w:pPr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波纹和噪声（20 Hz 至 20 MHz）：CV pp：8 mV  CV rms：700 µV</w:t>
            </w:r>
          </w:p>
          <w:p>
            <w:pP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测量精度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：电压：20 V：0.025% + 1.2 mV</w:t>
            </w:r>
          </w:p>
          <w:p>
            <w:pPr>
              <w:ind w:firstLine="1100" w:firstLineChars="500"/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电流：3 A：0.03% + 250 µA</w:t>
            </w:r>
          </w:p>
          <w:p>
            <w:pPr>
              <w:ind w:firstLine="1100" w:firstLineChars="500"/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电流：100mA：0.025% +10 µA</w:t>
            </w:r>
          </w:p>
          <w:p>
            <w:pPr>
              <w:ind w:firstLine="1100" w:firstLineChars="500"/>
              <w:rPr>
                <w:rFonts w:hint="eastAsia" w:ascii="宋体" w:hAnsi="宋体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电流：10µA：0.025% + 8 nA</w:t>
            </w:r>
          </w:p>
          <w:p>
            <w:pP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编程精度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 xml:space="preserve">：电压：20 V 0.025% + 1.8 mV </w:t>
            </w:r>
          </w:p>
          <w:p>
            <w:pPr>
              <w:ind w:firstLine="1100" w:firstLineChars="500"/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电压：6 V 0.025% + 600 μV</w:t>
            </w:r>
          </w:p>
          <w:p>
            <w:pPr>
              <w:ind w:firstLine="1100" w:firstLineChars="500"/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 xml:space="preserve">电流:3 A &amp; 1 A  0.04% + 300 μA </w:t>
            </w:r>
          </w:p>
          <w:p>
            <w:pPr>
              <w:ind w:firstLine="1100" w:firstLineChars="500"/>
              <w:rPr>
                <w:rFonts w:hint="eastAsia" w:ascii="宋体" w:hAnsi="宋体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 xml:space="preserve">电流:300 mA  0.03% + 150 μA </w:t>
            </w:r>
          </w:p>
          <w:p>
            <w:pP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负载瞬态响应时间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：10 μs (Rise time (10% to 90%) )</w:t>
            </w:r>
          </w:p>
          <w:p>
            <w:pP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测试动态：28bit</w:t>
            </w:r>
          </w:p>
          <w:p>
            <w:pP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采样率：200KHz</w:t>
            </w:r>
          </w:p>
          <w:p>
            <w:pPr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任意波形发生器功能：高达 100 kHz 带宽，高达 500 W 输出功率</w:t>
            </w:r>
          </w:p>
          <w:p>
            <w:pPr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示波器功能：在高达 200 kHz、512 kpts、18 位下数字化电压和电流</w:t>
            </w:r>
          </w:p>
          <w:p>
            <w:pPr>
              <w:rPr>
                <w:rFonts w:hint="eastAsia" w:ascii="宋体" w:hAnsi="宋体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数据记录仪功能：测量间隔从 20 μs 到 60 s，每个数据记录最多 500 M 读数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，长达1000小时</w:t>
            </w:r>
          </w:p>
          <w:p>
            <w:pPr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4 GB 非易失性数据存储，用于数据记录、示波器跟踪、仪器设置</w:t>
            </w:r>
          </w:p>
          <w:p>
            <w:pPr>
              <w:rPr>
                <w:rFonts w:hint="eastAsia" w:eastAsia="宋体" w:cs="宋体"/>
                <w:b/>
                <w:bCs/>
                <w:spacing w:val="-6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需提供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直流电源分析仪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的第三方计量检测报告，确保达到相应的技术指标。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7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人员培训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要求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（由厂家派人到实训室进行培训或派技术负责人、使用和维护人员外出培训）：</w:t>
            </w:r>
          </w:p>
          <w:p>
            <w:pPr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1：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购置设备之后派专业工程师上门进行培训</w:t>
            </w:r>
          </w:p>
          <w:p>
            <w:pPr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2：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仪器如果有异常，联系厂家，需24小时内做出实质性响应</w:t>
            </w:r>
          </w:p>
          <w:p>
            <w:pPr>
              <w:rPr>
                <w:rFonts w:hint="eastAsia" w:cs="宋体"/>
                <w:b/>
                <w:bCs/>
                <w:spacing w:val="-6"/>
                <w:sz w:val="22"/>
                <w:szCs w:val="22"/>
                <w:highlight w:val="none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30AFFA"/>
    <w:multiLevelType w:val="singleLevel"/>
    <w:tmpl w:val="B730AFF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333E1"/>
    <w:rsid w:val="319F34CE"/>
    <w:rsid w:val="3D265AE3"/>
    <w:rsid w:val="51D46130"/>
    <w:rsid w:val="696B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spacing w:line="300" w:lineRule="auto"/>
      <w:ind w:left="958" w:rightChars="-120"/>
      <w:jc w:val="left"/>
    </w:pPr>
    <w:rPr>
      <w:rFonts w:ascii="宋体" w:hAnsi="宋体"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列出段落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me</dc:creator>
  <cp:lastModifiedBy>Administrator</cp:lastModifiedBy>
  <dcterms:modified xsi:type="dcterms:W3CDTF">2019-09-12T06:32:12Z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