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2E" w:rsidRDefault="00F3562E" w:rsidP="00F3562E">
      <w:pPr>
        <w:spacing w:line="592"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F3562E" w:rsidRDefault="00F3562E" w:rsidP="00F3562E">
      <w:pPr>
        <w:spacing w:line="592" w:lineRule="exact"/>
        <w:ind w:firstLineChars="200" w:firstLine="720"/>
        <w:rPr>
          <w:rFonts w:ascii="Times New Roman" w:eastAsia="方正小标宋简体" w:hAnsi="Times New Roman" w:cs="Times New Roman"/>
          <w:sz w:val="36"/>
          <w:szCs w:val="36"/>
        </w:rPr>
      </w:pPr>
    </w:p>
    <w:p w:rsidR="00F3562E" w:rsidRDefault="00F3562E" w:rsidP="00F3562E">
      <w:pPr>
        <w:spacing w:line="592"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温州市</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十四五</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规划重大前期研究</w:t>
      </w:r>
    </w:p>
    <w:p w:rsidR="00F3562E" w:rsidRDefault="00F3562E" w:rsidP="00F3562E">
      <w:pPr>
        <w:spacing w:line="592" w:lineRule="exact"/>
        <w:jc w:val="center"/>
        <w:rPr>
          <w:rFonts w:ascii="Times New Roman" w:eastAsia="仿宋_GB2312" w:hAnsi="Times New Roman" w:cs="Times New Roman"/>
          <w:sz w:val="32"/>
          <w:szCs w:val="32"/>
        </w:rPr>
      </w:pPr>
      <w:r>
        <w:rPr>
          <w:rFonts w:ascii="Times New Roman" w:eastAsia="方正小标宋简体" w:hAnsi="Times New Roman" w:cs="Times New Roman"/>
          <w:sz w:val="44"/>
          <w:szCs w:val="44"/>
        </w:rPr>
        <w:t>选聘课题指南</w:t>
      </w:r>
    </w:p>
    <w:p w:rsidR="00F3562E" w:rsidRDefault="00F3562E" w:rsidP="00F3562E">
      <w:pPr>
        <w:spacing w:line="592" w:lineRule="exact"/>
        <w:ind w:firstLineChars="200" w:firstLine="640"/>
        <w:rPr>
          <w:rFonts w:ascii="Times New Roman" w:eastAsia="楷体" w:hAnsi="Times New Roman" w:cs="Times New Roman"/>
          <w:sz w:val="32"/>
          <w:szCs w:val="32"/>
        </w:rPr>
      </w:pPr>
    </w:p>
    <w:p w:rsidR="00F3562E" w:rsidRDefault="00F3562E" w:rsidP="00F3562E">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一、温州市</w:t>
      </w:r>
      <w:r>
        <w:rPr>
          <w:rFonts w:ascii="Times New Roman" w:eastAsia="黑体" w:hAnsi="Times New Roman" w:cs="Times New Roman" w:hint="eastAsia"/>
          <w:sz w:val="32"/>
          <w:szCs w:val="32"/>
        </w:rPr>
        <w:t>“</w:t>
      </w:r>
      <w:r>
        <w:rPr>
          <w:rFonts w:ascii="Times New Roman" w:eastAsia="黑体" w:hAnsi="Times New Roman" w:cs="Times New Roman"/>
          <w:sz w:val="32"/>
          <w:szCs w:val="32"/>
        </w:rPr>
        <w:t>十四五</w:t>
      </w:r>
      <w:r>
        <w:rPr>
          <w:rFonts w:ascii="Times New Roman" w:eastAsia="黑体" w:hAnsi="Times New Roman" w:cs="Times New Roman" w:hint="eastAsia"/>
          <w:sz w:val="32"/>
          <w:szCs w:val="32"/>
        </w:rPr>
        <w:t>”</w:t>
      </w:r>
      <w:r>
        <w:rPr>
          <w:rFonts w:ascii="Times New Roman" w:eastAsia="黑体" w:hAnsi="Times New Roman" w:cs="Times New Roman"/>
          <w:sz w:val="32"/>
          <w:szCs w:val="32"/>
        </w:rPr>
        <w:t>规划基本思路研究（包括六个重大研究）</w:t>
      </w:r>
    </w:p>
    <w:p w:rsidR="00F3562E" w:rsidRDefault="00F3562E" w:rsidP="00F3562E">
      <w:pPr>
        <w:pStyle w:val="1"/>
        <w:spacing w:line="592" w:lineRule="exact"/>
        <w:ind w:firstLine="643"/>
        <w:rPr>
          <w:rFonts w:ascii="Times New Roman" w:eastAsia="楷体" w:hAnsi="Times New Roman" w:cs="Times New Roman"/>
          <w:sz w:val="32"/>
          <w:szCs w:val="32"/>
        </w:rPr>
      </w:pPr>
      <w:r w:rsidRPr="00D61F17">
        <w:rPr>
          <w:rFonts w:ascii="Times New Roman" w:eastAsia="仿宋_GB2312" w:hAnsi="Times New Roman" w:cs="Times New Roman" w:hint="eastAsia"/>
          <w:b/>
          <w:bCs/>
          <w:sz w:val="32"/>
          <w:szCs w:val="32"/>
        </w:rPr>
        <w:t>研究重点（包括但不限于以下内容，下同）：</w:t>
      </w:r>
      <w:r>
        <w:rPr>
          <w:rFonts w:ascii="Times New Roman" w:eastAsia="仿宋_GB2312" w:hAnsi="Times New Roman" w:cs="Times New Roman"/>
          <w:sz w:val="32"/>
          <w:szCs w:val="32"/>
        </w:rPr>
        <w:t>立足国际国内视野，研究适合温州市自身特点、满足支撑条件、解决主要矛盾、并能够有效实施的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发展战略和策略、实施发展战略的总体思路、路径选择、重点领域、主要任务和保障措施，</w:t>
      </w:r>
      <w:r>
        <w:rPr>
          <w:rFonts w:ascii="Times New Roman" w:eastAsia="仿宋_GB2312" w:hAnsi="Times New Roman" w:cs="Times New Roman" w:hint="eastAsia"/>
          <w:sz w:val="32"/>
          <w:szCs w:val="32"/>
        </w:rPr>
        <w:t>研究形成符合规范要求、比较完善的</w:t>
      </w:r>
      <w:r>
        <w:rPr>
          <w:rFonts w:ascii="Times New Roman" w:eastAsia="仿宋_GB2312" w:hAnsi="Times New Roman" w:cs="Times New Roman"/>
          <w:sz w:val="32"/>
          <w:szCs w:val="32"/>
        </w:rPr>
        <w:t>温州市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规划基本思路和规划框架。</w:t>
      </w:r>
      <w:r>
        <w:rPr>
          <w:rFonts w:ascii="Times New Roman" w:eastAsia="仿宋_GB2312" w:hAnsi="Times New Roman" w:cs="Times New Roman" w:hint="eastAsia"/>
          <w:sz w:val="32"/>
          <w:szCs w:val="32"/>
        </w:rPr>
        <w:t>同时</w:t>
      </w:r>
      <w:r>
        <w:rPr>
          <w:rFonts w:ascii="Times New Roman" w:eastAsia="仿宋_GB2312" w:hAnsi="Times New Roman" w:cs="Times New Roman"/>
          <w:sz w:val="32"/>
          <w:szCs w:val="32"/>
        </w:rPr>
        <w:t>研究提出</w:t>
      </w:r>
      <w:r>
        <w:rPr>
          <w:rFonts w:ascii="Times New Roman" w:eastAsia="仿宋_GB2312" w:hAnsi="Times New Roman" w:cs="Times New Roman" w:hint="eastAsia"/>
          <w:kern w:val="0"/>
          <w:sz w:val="32"/>
          <w:szCs w:val="32"/>
        </w:rPr>
        <w:t>事关温州中长期高质量发展</w:t>
      </w:r>
      <w:r>
        <w:rPr>
          <w:rFonts w:ascii="Times New Roman" w:eastAsia="仿宋_GB2312" w:hAnsi="Times New Roman" w:cs="Times New Roman"/>
          <w:kern w:val="0"/>
          <w:sz w:val="32"/>
          <w:szCs w:val="32"/>
        </w:rPr>
        <w:t>的重大产业、重大平台、重大工程、重大项目、重大政策和重大改革举措</w:t>
      </w:r>
      <w:r>
        <w:rPr>
          <w:rFonts w:ascii="Times New Roman" w:eastAsia="仿宋_GB2312" w:hAnsi="Times New Roman" w:cs="Times New Roman" w:hint="eastAsia"/>
          <w:kern w:val="0"/>
          <w:sz w:val="32"/>
          <w:szCs w:val="32"/>
        </w:rPr>
        <w:t>建议</w:t>
      </w:r>
      <w:r>
        <w:rPr>
          <w:rFonts w:ascii="Times New Roman" w:eastAsia="仿宋_GB2312" w:hAnsi="Times New Roman" w:cs="Times New Roman"/>
          <w:kern w:val="0"/>
          <w:sz w:val="32"/>
          <w:szCs w:val="32"/>
        </w:rPr>
        <w:t>。</w:t>
      </w:r>
      <w:r>
        <w:rPr>
          <w:rFonts w:ascii="Times New Roman" w:eastAsia="楷体" w:hAnsi="楷体" w:cs="Times New Roman"/>
          <w:sz w:val="32"/>
          <w:szCs w:val="32"/>
        </w:rPr>
        <w:t>（补助经费：</w:t>
      </w:r>
      <w:r>
        <w:rPr>
          <w:rFonts w:ascii="Times New Roman" w:eastAsia="楷体" w:hAnsi="Times New Roman" w:cs="Times New Roman"/>
          <w:sz w:val="32"/>
          <w:szCs w:val="32"/>
        </w:rPr>
        <w:t>25</w:t>
      </w:r>
      <w:r>
        <w:rPr>
          <w:rFonts w:ascii="Times New Roman" w:eastAsia="楷体" w:hAnsi="楷体" w:cs="Times New Roman"/>
          <w:sz w:val="32"/>
          <w:szCs w:val="32"/>
        </w:rPr>
        <w:t>万元）</w:t>
      </w:r>
    </w:p>
    <w:p w:rsidR="00F3562E" w:rsidRDefault="00F3562E" w:rsidP="00F3562E">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w:t>
      </w:r>
      <w:r>
        <w:rPr>
          <w:rFonts w:ascii="Times New Roman" w:eastAsia="黑体" w:hAnsi="Times New Roman" w:cs="Times New Roman"/>
          <w:sz w:val="32"/>
          <w:szCs w:val="32"/>
        </w:rPr>
        <w:t>十四五</w:t>
      </w:r>
      <w:r>
        <w:rPr>
          <w:rFonts w:ascii="Times New Roman" w:eastAsia="黑体" w:hAnsi="Times New Roman" w:cs="Times New Roman" w:hint="eastAsia"/>
          <w:sz w:val="32"/>
          <w:szCs w:val="32"/>
        </w:rPr>
        <w:t>”</w:t>
      </w:r>
      <w:r>
        <w:rPr>
          <w:rFonts w:ascii="Times New Roman" w:eastAsia="黑体" w:hAnsi="Times New Roman" w:cs="Times New Roman"/>
          <w:sz w:val="32"/>
          <w:szCs w:val="32"/>
        </w:rPr>
        <w:t>时期国内外环境变化趋势及温州市经济社会发展的阶段性特征和发展目标研究</w:t>
      </w:r>
      <w:r>
        <w:rPr>
          <w:rFonts w:ascii="Times New Roman" w:eastAsia="黑体" w:hAnsi="Times New Roman" w:cs="Times New Roman"/>
          <w:sz w:val="32"/>
          <w:szCs w:val="32"/>
        </w:rPr>
        <w:t xml:space="preserve">  </w:t>
      </w:r>
    </w:p>
    <w:p w:rsidR="00F3562E" w:rsidRDefault="00F3562E" w:rsidP="00F3562E">
      <w:pPr>
        <w:spacing w:line="592" w:lineRule="exact"/>
        <w:ind w:firstLineChars="200" w:firstLine="643"/>
        <w:rPr>
          <w:rFonts w:ascii="Times New Roman" w:eastAsia="楷体" w:hAnsi="Times New Roman" w:cs="Times New Roman"/>
          <w:sz w:val="32"/>
          <w:szCs w:val="32"/>
        </w:rPr>
      </w:pPr>
      <w:r>
        <w:rPr>
          <w:rFonts w:ascii="Times New Roman" w:eastAsia="仿宋_GB2312" w:hAnsi="Times New Roman" w:cs="Times New Roman"/>
          <w:b/>
          <w:bCs/>
          <w:sz w:val="32"/>
          <w:szCs w:val="32"/>
        </w:rPr>
        <w:t>研究重点：</w:t>
      </w:r>
      <w:r w:rsidRPr="00D61F17">
        <w:rPr>
          <w:rFonts w:ascii="Times New Roman" w:eastAsia="仿宋_GB2312" w:hAnsi="Times New Roman" w:cs="Times New Roman" w:hint="eastAsia"/>
          <w:sz w:val="32"/>
          <w:szCs w:val="32"/>
        </w:rPr>
        <w:t>分析研究温州市“十四五”经济所处的周期阶段、发展趋势及</w:t>
      </w:r>
      <w:r>
        <w:rPr>
          <w:rFonts w:ascii="Times New Roman" w:eastAsia="仿宋_GB2312" w:hAnsi="Times New Roman" w:cs="Times New Roman" w:hint="eastAsia"/>
          <w:sz w:val="32"/>
          <w:szCs w:val="32"/>
        </w:rPr>
        <w:t>国际国内发展</w:t>
      </w:r>
      <w:r w:rsidRPr="00D61F17">
        <w:rPr>
          <w:rFonts w:ascii="Times New Roman" w:eastAsia="仿宋_GB2312" w:hAnsi="Times New Roman" w:cs="Times New Roman" w:hint="eastAsia"/>
          <w:sz w:val="32"/>
          <w:szCs w:val="32"/>
        </w:rPr>
        <w:t>态势、政策取向等外部环境变化，对温州市经济社会的影响机制和影响程度，分析阶段性特征。立足经济社会发展基本规律，</w:t>
      </w:r>
      <w:r>
        <w:rPr>
          <w:rFonts w:ascii="Times New Roman" w:eastAsia="仿宋_GB2312" w:hAnsi="Times New Roman" w:cs="Times New Roman" w:hint="eastAsia"/>
          <w:sz w:val="32"/>
          <w:szCs w:val="32"/>
        </w:rPr>
        <w:t>研究提出温州市</w:t>
      </w:r>
      <w:r w:rsidRPr="00D61F17">
        <w:rPr>
          <w:rFonts w:ascii="Times New Roman" w:eastAsia="仿宋_GB2312" w:hAnsi="Times New Roman" w:cs="Times New Roman"/>
          <w:sz w:val="32"/>
          <w:szCs w:val="32"/>
        </w:rPr>
        <w:t>2025</w:t>
      </w:r>
      <w:r w:rsidRPr="00D61F17">
        <w:rPr>
          <w:rFonts w:ascii="Times New Roman" w:eastAsia="仿宋_GB2312" w:hAnsi="Times New Roman" w:cs="Times New Roman" w:hint="eastAsia"/>
          <w:sz w:val="32"/>
          <w:szCs w:val="32"/>
        </w:rPr>
        <w:t>年经济社会发展目标、指标体系</w:t>
      </w:r>
      <w:r>
        <w:rPr>
          <w:rFonts w:ascii="Times New Roman" w:eastAsia="仿宋_GB2312" w:hAnsi="Times New Roman" w:cs="Times New Roman" w:hint="eastAsia"/>
          <w:sz w:val="32"/>
          <w:szCs w:val="32"/>
        </w:rPr>
        <w:t>并进行</w:t>
      </w:r>
      <w:r w:rsidRPr="00D61F17">
        <w:rPr>
          <w:rFonts w:ascii="Times New Roman" w:eastAsia="仿宋_GB2312" w:hAnsi="Times New Roman" w:cs="Times New Roman" w:hint="eastAsia"/>
          <w:sz w:val="32"/>
          <w:szCs w:val="32"/>
        </w:rPr>
        <w:t>量化测算分析</w:t>
      </w:r>
      <w:r>
        <w:rPr>
          <w:rFonts w:ascii="Times New Roman" w:eastAsia="仿宋_GB2312" w:hAnsi="Times New Roman" w:cs="Times New Roman" w:hint="eastAsia"/>
          <w:sz w:val="32"/>
          <w:szCs w:val="32"/>
        </w:rPr>
        <w:t>，充分论证依据和条件</w:t>
      </w:r>
      <w:r w:rsidRPr="00D61F17">
        <w:rPr>
          <w:rFonts w:ascii="Times New Roman" w:eastAsia="仿宋_GB2312" w:hAnsi="Times New Roman" w:cs="Times New Roman" w:hint="eastAsia"/>
          <w:sz w:val="32"/>
          <w:szCs w:val="32"/>
        </w:rPr>
        <w:t>。</w:t>
      </w:r>
      <w:r>
        <w:rPr>
          <w:rFonts w:ascii="Times New Roman" w:eastAsia="楷体" w:hAnsi="楷体" w:cs="Times New Roman"/>
          <w:sz w:val="32"/>
          <w:szCs w:val="32"/>
        </w:rPr>
        <w:t>（补助经费：</w:t>
      </w:r>
      <w:r>
        <w:rPr>
          <w:rFonts w:ascii="Times New Roman" w:eastAsia="楷体" w:hAnsi="Times New Roman" w:cs="Times New Roman"/>
          <w:sz w:val="32"/>
          <w:szCs w:val="32"/>
        </w:rPr>
        <w:t>15</w:t>
      </w:r>
      <w:r>
        <w:rPr>
          <w:rFonts w:ascii="Times New Roman" w:eastAsia="楷体" w:hAnsi="楷体" w:cs="Times New Roman"/>
          <w:sz w:val="32"/>
          <w:szCs w:val="32"/>
        </w:rPr>
        <w:t>万元）</w:t>
      </w:r>
    </w:p>
    <w:p w:rsidR="00F3562E" w:rsidRDefault="00F3562E" w:rsidP="00F3562E">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三、温州市</w:t>
      </w:r>
      <w:r>
        <w:rPr>
          <w:rFonts w:ascii="Times New Roman" w:eastAsia="黑体" w:hAnsi="Times New Roman" w:cs="Times New Roman" w:hint="eastAsia"/>
          <w:sz w:val="32"/>
          <w:szCs w:val="32"/>
        </w:rPr>
        <w:t>“</w:t>
      </w:r>
      <w:r>
        <w:rPr>
          <w:rFonts w:ascii="Times New Roman" w:eastAsia="黑体" w:hAnsi="Times New Roman" w:cs="Times New Roman"/>
          <w:sz w:val="32"/>
          <w:szCs w:val="32"/>
        </w:rPr>
        <w:t>十四五</w:t>
      </w:r>
      <w:r>
        <w:rPr>
          <w:rFonts w:ascii="Times New Roman" w:eastAsia="黑体" w:hAnsi="Times New Roman" w:cs="Times New Roman" w:hint="eastAsia"/>
          <w:sz w:val="32"/>
          <w:szCs w:val="32"/>
        </w:rPr>
        <w:t>”</w:t>
      </w:r>
      <w:r>
        <w:rPr>
          <w:rFonts w:ascii="Times New Roman" w:eastAsia="黑体" w:hAnsi="Times New Roman" w:cs="Times New Roman"/>
          <w:sz w:val="32"/>
          <w:szCs w:val="32"/>
        </w:rPr>
        <w:t>优化空间和功能布局研究</w:t>
      </w:r>
    </w:p>
    <w:p w:rsidR="00F3562E" w:rsidRDefault="00F3562E" w:rsidP="00F3562E">
      <w:pPr>
        <w:pStyle w:val="1"/>
        <w:spacing w:line="592" w:lineRule="exact"/>
        <w:ind w:firstLine="643"/>
        <w:rPr>
          <w:rFonts w:ascii="Times New Roman" w:eastAsia="楷体" w:hAnsi="楷体" w:cs="Times New Roman"/>
          <w:sz w:val="32"/>
          <w:szCs w:val="32"/>
        </w:rPr>
      </w:pPr>
      <w:r>
        <w:rPr>
          <w:rFonts w:ascii="Times New Roman" w:eastAsia="仿宋_GB2312" w:hAnsi="Times New Roman" w:cs="Times New Roman"/>
          <w:b/>
          <w:bCs/>
          <w:sz w:val="32"/>
          <w:szCs w:val="32"/>
        </w:rPr>
        <w:t>研究重点：</w:t>
      </w:r>
      <w:r w:rsidRPr="00D61F17">
        <w:rPr>
          <w:rFonts w:ascii="Times New Roman" w:eastAsia="仿宋_GB2312" w:hAnsi="Times New Roman" w:cs="Times New Roman" w:hint="eastAsia"/>
          <w:sz w:val="32"/>
          <w:szCs w:val="32"/>
        </w:rPr>
        <w:t>深入分析新时代对空间结构和治理体系提出的新要求，研究转向高质量发展阶段供需结构和城乡区域结构变化以及城市更新、产业更新等功能布局对空间调整的需求，论证分析温州行政区划、功能区调整、功能布局优化等的可行路径和方案比选</w:t>
      </w:r>
      <w:r w:rsidRPr="00D61F17">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提出温州“十四五”</w:t>
      </w:r>
      <w:r w:rsidRPr="00926396">
        <w:rPr>
          <w:rFonts w:ascii="Times New Roman" w:eastAsia="仿宋_GB2312" w:hAnsi="Times New Roman" w:cs="Times New Roman" w:hint="eastAsia"/>
          <w:sz w:val="32"/>
          <w:szCs w:val="32"/>
        </w:rPr>
        <w:t>空间战略格局、空间结构优化方向以及重大生产力布局安排</w:t>
      </w:r>
      <w:r w:rsidRPr="00D61F17">
        <w:rPr>
          <w:rFonts w:ascii="Times New Roman" w:eastAsia="仿宋_GB2312" w:hAnsi="Times New Roman" w:cs="Times New Roman" w:hint="eastAsia"/>
          <w:sz w:val="32"/>
          <w:szCs w:val="32"/>
        </w:rPr>
        <w:t>。</w:t>
      </w:r>
      <w:r>
        <w:rPr>
          <w:rFonts w:ascii="Times New Roman" w:eastAsia="楷体" w:hAnsi="楷体" w:cs="Times New Roman"/>
          <w:sz w:val="32"/>
          <w:szCs w:val="32"/>
        </w:rPr>
        <w:t>（补助经费：</w:t>
      </w:r>
      <w:r>
        <w:rPr>
          <w:rFonts w:ascii="Times New Roman" w:eastAsia="楷体" w:hAnsi="Times New Roman" w:cs="Times New Roman" w:hint="eastAsia"/>
          <w:sz w:val="32"/>
          <w:szCs w:val="32"/>
        </w:rPr>
        <w:t>20</w:t>
      </w:r>
      <w:r>
        <w:rPr>
          <w:rFonts w:ascii="Times New Roman" w:eastAsia="楷体" w:hAnsi="楷体" w:cs="Times New Roman"/>
          <w:sz w:val="32"/>
          <w:szCs w:val="32"/>
        </w:rPr>
        <w:t>万元）</w:t>
      </w:r>
    </w:p>
    <w:p w:rsidR="00F3562E" w:rsidRDefault="00F3562E" w:rsidP="00F3562E">
      <w:pPr>
        <w:pStyle w:val="1"/>
        <w:spacing w:line="592"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Pr>
          <w:rFonts w:ascii="Times New Roman" w:eastAsia="黑体" w:hAnsi="Times New Roman" w:cs="Times New Roman"/>
          <w:sz w:val="32"/>
          <w:szCs w:val="32"/>
        </w:rPr>
        <w:t>十四五</w:t>
      </w:r>
      <w:r>
        <w:rPr>
          <w:rFonts w:ascii="Times New Roman" w:eastAsia="黑体" w:hAnsi="Times New Roman" w:cs="Times New Roman" w:hint="eastAsia"/>
          <w:sz w:val="32"/>
          <w:szCs w:val="32"/>
        </w:rPr>
        <w:t>”</w:t>
      </w:r>
      <w:r>
        <w:rPr>
          <w:rFonts w:ascii="Times New Roman" w:eastAsia="黑体" w:hAnsi="Times New Roman" w:cs="Times New Roman"/>
          <w:sz w:val="32"/>
          <w:szCs w:val="32"/>
        </w:rPr>
        <w:t>浙南闽北赣东区域合作发展目标、思路和举措研究</w:t>
      </w:r>
    </w:p>
    <w:p w:rsidR="00F3562E" w:rsidRDefault="00F3562E" w:rsidP="00F3562E">
      <w:pPr>
        <w:spacing w:line="592"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研究重点：</w:t>
      </w:r>
      <w:r>
        <w:rPr>
          <w:rFonts w:ascii="Times New Roman" w:eastAsia="仿宋_GB2312" w:hAnsi="Times New Roman" w:cs="Times New Roman"/>
          <w:sz w:val="32"/>
          <w:szCs w:val="32"/>
        </w:rPr>
        <w:t>分析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温州与闽北赣东区域合作发展的基础条件，分析所面临的重要机遇和制约合作发展的痛点、难点和堵点，研究提出发展目标、思路。从空间规划、交通互联、产业融合、公共服务、生态建设等方面研究提出区域合作发展的重点任务和举措。</w:t>
      </w:r>
      <w:r>
        <w:rPr>
          <w:rFonts w:ascii="Times New Roman" w:eastAsia="楷体" w:hAnsi="楷体" w:cs="Times New Roman"/>
          <w:sz w:val="32"/>
          <w:szCs w:val="32"/>
        </w:rPr>
        <w:t>（补助经费：</w:t>
      </w:r>
      <w:r>
        <w:rPr>
          <w:rFonts w:ascii="Times New Roman" w:eastAsia="楷体" w:hAnsi="Times New Roman" w:cs="Times New Roman"/>
          <w:sz w:val="32"/>
          <w:szCs w:val="32"/>
        </w:rPr>
        <w:t>1 5</w:t>
      </w:r>
      <w:r>
        <w:rPr>
          <w:rFonts w:ascii="Times New Roman" w:eastAsia="楷体" w:hAnsi="楷体" w:cs="Times New Roman"/>
          <w:sz w:val="32"/>
          <w:szCs w:val="32"/>
        </w:rPr>
        <w:t>万元）</w:t>
      </w:r>
    </w:p>
    <w:p w:rsidR="00F3562E" w:rsidRDefault="00F3562E" w:rsidP="00F3562E">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五、温州市</w:t>
      </w:r>
      <w:r>
        <w:rPr>
          <w:rFonts w:ascii="Times New Roman" w:eastAsia="黑体" w:hAnsi="Times New Roman" w:cs="Times New Roman" w:hint="eastAsia"/>
          <w:sz w:val="32"/>
          <w:szCs w:val="32"/>
        </w:rPr>
        <w:t>“</w:t>
      </w:r>
      <w:r>
        <w:rPr>
          <w:rFonts w:ascii="Times New Roman" w:eastAsia="黑体" w:hAnsi="Times New Roman" w:cs="Times New Roman"/>
          <w:sz w:val="32"/>
          <w:szCs w:val="32"/>
        </w:rPr>
        <w:t>十四五</w:t>
      </w:r>
      <w:r>
        <w:rPr>
          <w:rFonts w:ascii="Times New Roman" w:eastAsia="黑体" w:hAnsi="Times New Roman" w:cs="Times New Roman" w:hint="eastAsia"/>
          <w:sz w:val="32"/>
          <w:szCs w:val="32"/>
        </w:rPr>
        <w:t>”</w:t>
      </w:r>
      <w:r>
        <w:rPr>
          <w:rFonts w:ascii="Times New Roman" w:eastAsia="黑体" w:hAnsi="Times New Roman" w:cs="Times New Roman"/>
          <w:sz w:val="32"/>
          <w:szCs w:val="32"/>
        </w:rPr>
        <w:t>服务业高质量发展思路研究</w:t>
      </w:r>
    </w:p>
    <w:p w:rsidR="00F3562E" w:rsidRDefault="00F3562E" w:rsidP="00F3562E">
      <w:pPr>
        <w:pStyle w:val="1"/>
        <w:spacing w:line="592" w:lineRule="exact"/>
        <w:ind w:firstLine="643"/>
        <w:rPr>
          <w:rFonts w:ascii="Times New Roman" w:eastAsia="楷体" w:hAnsi="Times New Roman" w:cs="Times New Roman"/>
          <w:sz w:val="32"/>
          <w:szCs w:val="32"/>
        </w:rPr>
      </w:pPr>
      <w:r>
        <w:rPr>
          <w:rFonts w:ascii="Times New Roman" w:eastAsia="仿宋_GB2312" w:hAnsi="Times New Roman" w:cs="Times New Roman"/>
          <w:b/>
          <w:bCs/>
          <w:sz w:val="32"/>
          <w:szCs w:val="32"/>
        </w:rPr>
        <w:t>研究重点：</w:t>
      </w:r>
      <w:r>
        <w:rPr>
          <w:rFonts w:ascii="Times New Roman" w:eastAsia="仿宋_GB2312" w:hAnsi="Times New Roman" w:cs="Times New Roman"/>
          <w:sz w:val="32"/>
          <w:szCs w:val="32"/>
        </w:rPr>
        <w:t>研判全球服务业发展趋势，以及温州市产业升级和消费升级对服务业发展提出的新要求，找出温州市服务业高质量发展面临的共性问题、薄弱环节和体制障碍。全面研究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期间温州市服务业面临的形势、机遇和挑战，围绕高质量发展这一核心内容，瞄准服务业发展的痛点、难点，精准发力，提出持续提高服务业发展质量、提升发展效益的阶段性任务和推进重点。</w:t>
      </w:r>
      <w:r>
        <w:rPr>
          <w:rFonts w:ascii="Times New Roman" w:eastAsia="楷体" w:hAnsi="楷体" w:cs="Times New Roman"/>
          <w:sz w:val="32"/>
          <w:szCs w:val="32"/>
        </w:rPr>
        <w:t>（补助经费：</w:t>
      </w:r>
      <w:r>
        <w:rPr>
          <w:rFonts w:ascii="Times New Roman" w:eastAsia="楷体" w:hAnsi="Times New Roman" w:cs="Times New Roman"/>
          <w:sz w:val="32"/>
          <w:szCs w:val="32"/>
        </w:rPr>
        <w:t>15</w:t>
      </w:r>
      <w:r>
        <w:rPr>
          <w:rFonts w:ascii="Times New Roman" w:eastAsia="楷体" w:hAnsi="楷体" w:cs="Times New Roman"/>
          <w:sz w:val="32"/>
          <w:szCs w:val="32"/>
        </w:rPr>
        <w:t>万元）</w:t>
      </w:r>
    </w:p>
    <w:p w:rsidR="00F3562E" w:rsidRDefault="00F3562E" w:rsidP="00F3562E">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六、温州市人口中长期发展趋势及对策研究</w:t>
      </w:r>
    </w:p>
    <w:p w:rsidR="00F3562E" w:rsidRDefault="00F3562E" w:rsidP="00F3562E">
      <w:pPr>
        <w:spacing w:line="592"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研究重点：</w:t>
      </w:r>
      <w:r>
        <w:rPr>
          <w:rFonts w:ascii="Times New Roman" w:eastAsia="仿宋_GB2312" w:hAnsi="Times New Roman" w:cs="Times New Roman"/>
          <w:sz w:val="32"/>
          <w:szCs w:val="32"/>
        </w:rPr>
        <w:t>分析温州市人口总量、结构、分布</w:t>
      </w:r>
      <w:r>
        <w:rPr>
          <w:rFonts w:ascii="Times New Roman" w:eastAsia="仿宋_GB2312" w:hAnsi="Times New Roman" w:cs="Times New Roman" w:hint="eastAsia"/>
          <w:sz w:val="32"/>
          <w:szCs w:val="32"/>
        </w:rPr>
        <w:t>和流动的现状与</w:t>
      </w:r>
      <w:r>
        <w:rPr>
          <w:rFonts w:ascii="Times New Roman" w:eastAsia="仿宋_GB2312" w:hAnsi="Times New Roman" w:cs="Times New Roman"/>
          <w:sz w:val="32"/>
          <w:szCs w:val="32"/>
        </w:rPr>
        <w:t>变化</w:t>
      </w:r>
      <w:r>
        <w:rPr>
          <w:rFonts w:ascii="Times New Roman" w:eastAsia="仿宋_GB2312" w:hAnsi="Times New Roman" w:cs="Times New Roman" w:hint="eastAsia"/>
          <w:sz w:val="32"/>
          <w:szCs w:val="32"/>
        </w:rPr>
        <w:t>趋势，人口变化与产业调整、</w:t>
      </w:r>
      <w:r>
        <w:rPr>
          <w:rFonts w:ascii="Times New Roman" w:eastAsia="仿宋_GB2312" w:hAnsi="Times New Roman" w:cs="Times New Roman"/>
          <w:sz w:val="32"/>
          <w:szCs w:val="32"/>
        </w:rPr>
        <w:t>城市空间拓展、资源环境承载能力</w:t>
      </w:r>
      <w:r>
        <w:rPr>
          <w:rFonts w:ascii="Times New Roman" w:eastAsia="仿宋_GB2312" w:hAnsi="Times New Roman" w:cs="Times New Roman" w:hint="eastAsia"/>
          <w:sz w:val="32"/>
          <w:szCs w:val="32"/>
        </w:rPr>
        <w:t>之间相互作用</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表现</w:t>
      </w:r>
      <w:r>
        <w:rPr>
          <w:rFonts w:ascii="Times New Roman" w:eastAsia="仿宋_GB2312" w:hAnsi="Times New Roman" w:cs="Times New Roman"/>
          <w:sz w:val="32"/>
          <w:szCs w:val="32"/>
        </w:rPr>
        <w:t>和发展趋势，分析存在的主要矛盾和问题，研究提出温州市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及更长一个时期</w:t>
      </w:r>
      <w:r>
        <w:rPr>
          <w:rFonts w:ascii="Times New Roman" w:eastAsia="仿宋_GB2312" w:hAnsi="Times New Roman" w:cs="Times New Roman" w:hint="eastAsia"/>
          <w:bCs/>
          <w:sz w:val="32"/>
          <w:szCs w:val="32"/>
        </w:rPr>
        <w:t>推进新型城镇化、建设大都市区的人口战略，重点研究温州集聚人口人才、</w:t>
      </w:r>
      <w:r>
        <w:rPr>
          <w:rFonts w:ascii="Times New Roman" w:eastAsia="仿宋_GB2312" w:hAnsi="Times New Roman" w:cs="Times New Roman"/>
          <w:sz w:val="32"/>
          <w:szCs w:val="32"/>
        </w:rPr>
        <w:t>应对人口结构变化（包括老龄化、人口流动等）、</w:t>
      </w:r>
      <w:r>
        <w:rPr>
          <w:rFonts w:ascii="Times New Roman" w:eastAsia="仿宋_GB2312" w:hAnsi="Times New Roman" w:cs="Times New Roman" w:hint="eastAsia"/>
          <w:bCs/>
          <w:sz w:val="32"/>
          <w:szCs w:val="32"/>
        </w:rPr>
        <w:t>提高人口素质、完善</w:t>
      </w:r>
      <w:r>
        <w:rPr>
          <w:rFonts w:ascii="Times New Roman" w:eastAsia="仿宋_GB2312" w:hAnsi="Times New Roman" w:cs="Times New Roman"/>
          <w:sz w:val="32"/>
          <w:szCs w:val="32"/>
        </w:rPr>
        <w:t>城市</w:t>
      </w:r>
      <w:r>
        <w:rPr>
          <w:rFonts w:ascii="Times New Roman" w:eastAsia="仿宋_GB2312" w:hAnsi="Times New Roman" w:cs="Times New Roman" w:hint="eastAsia"/>
          <w:sz w:val="32"/>
          <w:szCs w:val="32"/>
        </w:rPr>
        <w:t>规划布局（包括统筹人口与产业、交通、基本公共服务设施等领域的规划布局）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处理好人口与</w:t>
      </w:r>
      <w:r>
        <w:rPr>
          <w:rFonts w:ascii="Times New Roman" w:eastAsia="仿宋_GB2312" w:hAnsi="Times New Roman" w:cs="Times New Roman"/>
          <w:sz w:val="32"/>
          <w:szCs w:val="32"/>
        </w:rPr>
        <w:t>资源环境承载能力</w:t>
      </w:r>
      <w:r>
        <w:rPr>
          <w:rFonts w:ascii="Times New Roman" w:eastAsia="仿宋_GB2312" w:hAnsi="Times New Roman" w:cs="Times New Roman" w:hint="eastAsia"/>
          <w:sz w:val="32"/>
          <w:szCs w:val="32"/>
        </w:rPr>
        <w:t>的关系等方面</w:t>
      </w:r>
      <w:r>
        <w:rPr>
          <w:rFonts w:ascii="Times New Roman" w:eastAsia="仿宋_GB2312" w:hAnsi="Times New Roman" w:cs="Times New Roman"/>
          <w:sz w:val="32"/>
          <w:szCs w:val="32"/>
        </w:rPr>
        <w:t>的总体思路、目标、重点任务与对策措施。</w:t>
      </w:r>
      <w:r>
        <w:rPr>
          <w:rFonts w:ascii="Times New Roman" w:eastAsia="楷体" w:hAnsi="楷体" w:cs="Times New Roman"/>
          <w:sz w:val="32"/>
          <w:szCs w:val="32"/>
        </w:rPr>
        <w:t>（补助经费：</w:t>
      </w:r>
      <w:r>
        <w:rPr>
          <w:rFonts w:ascii="Times New Roman" w:eastAsia="楷体" w:hAnsi="Times New Roman" w:cs="Times New Roman"/>
          <w:sz w:val="32"/>
          <w:szCs w:val="32"/>
        </w:rPr>
        <w:t>15</w:t>
      </w:r>
      <w:r>
        <w:rPr>
          <w:rFonts w:ascii="Times New Roman" w:eastAsia="楷体" w:hAnsi="楷体" w:cs="Times New Roman"/>
          <w:sz w:val="32"/>
          <w:szCs w:val="32"/>
        </w:rPr>
        <w:t>万元）</w:t>
      </w:r>
    </w:p>
    <w:p w:rsidR="00F3562E" w:rsidRDefault="00F3562E" w:rsidP="00F3562E">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七、温州市</w:t>
      </w:r>
      <w:r>
        <w:rPr>
          <w:rFonts w:ascii="Times New Roman" w:eastAsia="黑体" w:hAnsi="Times New Roman" w:cs="Times New Roman" w:hint="eastAsia"/>
          <w:sz w:val="32"/>
          <w:szCs w:val="32"/>
        </w:rPr>
        <w:t>“</w:t>
      </w:r>
      <w:r>
        <w:rPr>
          <w:rFonts w:ascii="Times New Roman" w:eastAsia="黑体" w:hAnsi="Times New Roman" w:cs="Times New Roman"/>
          <w:sz w:val="32"/>
          <w:szCs w:val="32"/>
        </w:rPr>
        <w:t>十四五</w:t>
      </w:r>
      <w:r>
        <w:rPr>
          <w:rFonts w:ascii="Times New Roman" w:eastAsia="黑体" w:hAnsi="Times New Roman" w:cs="Times New Roman" w:hint="eastAsia"/>
          <w:sz w:val="32"/>
          <w:szCs w:val="32"/>
        </w:rPr>
        <w:t>”</w:t>
      </w:r>
      <w:r>
        <w:rPr>
          <w:rFonts w:ascii="Times New Roman" w:eastAsia="黑体" w:hAnsi="Times New Roman" w:cs="Times New Roman"/>
          <w:sz w:val="32"/>
          <w:szCs w:val="32"/>
        </w:rPr>
        <w:t>增强能源保障研究</w:t>
      </w:r>
    </w:p>
    <w:p w:rsidR="00F3562E" w:rsidRDefault="00F3562E" w:rsidP="00F3562E">
      <w:pPr>
        <w:pStyle w:val="1"/>
        <w:spacing w:line="592" w:lineRule="exact"/>
        <w:ind w:firstLine="643"/>
        <w:rPr>
          <w:rFonts w:ascii="Times New Roman" w:eastAsia="楷体" w:hAnsi="楷体" w:cs="Times New Roman"/>
          <w:sz w:val="32"/>
          <w:szCs w:val="32"/>
        </w:rPr>
      </w:pPr>
      <w:r>
        <w:rPr>
          <w:rFonts w:ascii="Times New Roman" w:eastAsia="仿宋_GB2312" w:hAnsi="Times New Roman" w:cs="Times New Roman"/>
          <w:b/>
          <w:bCs/>
          <w:sz w:val="32"/>
          <w:szCs w:val="32"/>
        </w:rPr>
        <w:t>研究重点：</w:t>
      </w:r>
      <w:r>
        <w:rPr>
          <w:rFonts w:ascii="Times New Roman" w:eastAsia="仿宋_GB2312" w:hAnsi="Times New Roman" w:cs="Times New Roman"/>
          <w:sz w:val="32"/>
          <w:szCs w:val="32"/>
        </w:rPr>
        <w:t>针对能源革命和绿色生态发展的前沿趋势，根据温州市经济发展趋势和产业发展规划，结合温州市近几年能源生产和消费情况，研究温州市能源使用现状，环境约束，提炼现行相关政策成效，挖掘节能减排工作中存在的问题，分析温州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能源结构及供需保障的主要目标、基本思路、重点任务和重大工程项目，在推进能源供给侧结构性改革、推动能源消费侧革命、提升能源利用技术与效率、做好能源安全和保障方面提出对策建议，构建满足温州市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经济社会发展的能源保障体系。</w:t>
      </w:r>
      <w:r>
        <w:rPr>
          <w:rFonts w:ascii="Times New Roman" w:eastAsia="楷体" w:hAnsi="楷体" w:cs="Times New Roman"/>
          <w:sz w:val="32"/>
          <w:szCs w:val="32"/>
        </w:rPr>
        <w:t>（补助经费：</w:t>
      </w:r>
      <w:r>
        <w:rPr>
          <w:rFonts w:ascii="Times New Roman" w:eastAsia="楷体" w:hAnsi="Times New Roman" w:cs="Times New Roman"/>
          <w:sz w:val="32"/>
          <w:szCs w:val="32"/>
        </w:rPr>
        <w:t>15</w:t>
      </w:r>
      <w:r>
        <w:rPr>
          <w:rFonts w:ascii="Times New Roman" w:eastAsia="楷体" w:hAnsi="楷体" w:cs="Times New Roman"/>
          <w:sz w:val="32"/>
          <w:szCs w:val="32"/>
        </w:rPr>
        <w:t>万元）</w:t>
      </w:r>
    </w:p>
    <w:p w:rsidR="008F3EA1" w:rsidRDefault="008F3EA1"/>
    <w:sectPr w:rsidR="008F3EA1" w:rsidSect="008F3E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3EC" w:rsidRDefault="005553EC" w:rsidP="00F3562E">
      <w:r>
        <w:separator/>
      </w:r>
    </w:p>
  </w:endnote>
  <w:endnote w:type="continuationSeparator" w:id="1">
    <w:p w:rsidR="005553EC" w:rsidRDefault="005553EC" w:rsidP="00F35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3EC" w:rsidRDefault="005553EC" w:rsidP="00F3562E">
      <w:r>
        <w:separator/>
      </w:r>
    </w:p>
  </w:footnote>
  <w:footnote w:type="continuationSeparator" w:id="1">
    <w:p w:rsidR="005553EC" w:rsidRDefault="005553EC" w:rsidP="00F35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62E"/>
    <w:rsid w:val="00020E04"/>
    <w:rsid w:val="0005411A"/>
    <w:rsid w:val="00066DAA"/>
    <w:rsid w:val="0008222F"/>
    <w:rsid w:val="000B31C9"/>
    <w:rsid w:val="000D3767"/>
    <w:rsid w:val="000D67B9"/>
    <w:rsid w:val="000F1573"/>
    <w:rsid w:val="000F6F1E"/>
    <w:rsid w:val="00102895"/>
    <w:rsid w:val="00141DD3"/>
    <w:rsid w:val="001618FF"/>
    <w:rsid w:val="001620FC"/>
    <w:rsid w:val="001D0094"/>
    <w:rsid w:val="001D1B0A"/>
    <w:rsid w:val="00200734"/>
    <w:rsid w:val="00230369"/>
    <w:rsid w:val="002365D2"/>
    <w:rsid w:val="002368FB"/>
    <w:rsid w:val="00236F2B"/>
    <w:rsid w:val="00276DE8"/>
    <w:rsid w:val="002A1866"/>
    <w:rsid w:val="002D19A7"/>
    <w:rsid w:val="00367ABA"/>
    <w:rsid w:val="00395561"/>
    <w:rsid w:val="00396179"/>
    <w:rsid w:val="003A072C"/>
    <w:rsid w:val="003B2F0B"/>
    <w:rsid w:val="003D31F7"/>
    <w:rsid w:val="003E2709"/>
    <w:rsid w:val="003F3890"/>
    <w:rsid w:val="003F3DB2"/>
    <w:rsid w:val="004074BC"/>
    <w:rsid w:val="00445C29"/>
    <w:rsid w:val="004807A9"/>
    <w:rsid w:val="00483235"/>
    <w:rsid w:val="004A0520"/>
    <w:rsid w:val="004A1003"/>
    <w:rsid w:val="004B015C"/>
    <w:rsid w:val="004D6ABC"/>
    <w:rsid w:val="004E186B"/>
    <w:rsid w:val="00530C69"/>
    <w:rsid w:val="0054045F"/>
    <w:rsid w:val="005553EC"/>
    <w:rsid w:val="005B36E7"/>
    <w:rsid w:val="00602BA6"/>
    <w:rsid w:val="00611D08"/>
    <w:rsid w:val="00687D5A"/>
    <w:rsid w:val="006A46B6"/>
    <w:rsid w:val="006C7E40"/>
    <w:rsid w:val="006F4F9A"/>
    <w:rsid w:val="0070565F"/>
    <w:rsid w:val="0073288A"/>
    <w:rsid w:val="0074044D"/>
    <w:rsid w:val="00752918"/>
    <w:rsid w:val="00770C06"/>
    <w:rsid w:val="00780339"/>
    <w:rsid w:val="007A2CCD"/>
    <w:rsid w:val="008247D2"/>
    <w:rsid w:val="00824DC9"/>
    <w:rsid w:val="00827D2E"/>
    <w:rsid w:val="008336AB"/>
    <w:rsid w:val="0083580E"/>
    <w:rsid w:val="00843936"/>
    <w:rsid w:val="008716B2"/>
    <w:rsid w:val="00873BC8"/>
    <w:rsid w:val="00885B2D"/>
    <w:rsid w:val="00893EA6"/>
    <w:rsid w:val="008F3EA1"/>
    <w:rsid w:val="00933CE4"/>
    <w:rsid w:val="00941815"/>
    <w:rsid w:val="009564C0"/>
    <w:rsid w:val="009F28B8"/>
    <w:rsid w:val="009F488E"/>
    <w:rsid w:val="00A5544A"/>
    <w:rsid w:val="00A7571D"/>
    <w:rsid w:val="00A875BE"/>
    <w:rsid w:val="00AA3485"/>
    <w:rsid w:val="00AE2F16"/>
    <w:rsid w:val="00B05FE2"/>
    <w:rsid w:val="00B47B61"/>
    <w:rsid w:val="00B60F4A"/>
    <w:rsid w:val="00BA22A3"/>
    <w:rsid w:val="00BB3A3E"/>
    <w:rsid w:val="00BC599C"/>
    <w:rsid w:val="00BE6D90"/>
    <w:rsid w:val="00BF2060"/>
    <w:rsid w:val="00C056BD"/>
    <w:rsid w:val="00C063F2"/>
    <w:rsid w:val="00C31833"/>
    <w:rsid w:val="00C445E5"/>
    <w:rsid w:val="00C52E66"/>
    <w:rsid w:val="00C601FC"/>
    <w:rsid w:val="00C71130"/>
    <w:rsid w:val="00C8714A"/>
    <w:rsid w:val="00CC5269"/>
    <w:rsid w:val="00CD15A1"/>
    <w:rsid w:val="00CD6703"/>
    <w:rsid w:val="00D016AF"/>
    <w:rsid w:val="00D11F59"/>
    <w:rsid w:val="00D20B38"/>
    <w:rsid w:val="00D21B2A"/>
    <w:rsid w:val="00D2337A"/>
    <w:rsid w:val="00DC1092"/>
    <w:rsid w:val="00E00D99"/>
    <w:rsid w:val="00E27D55"/>
    <w:rsid w:val="00E42023"/>
    <w:rsid w:val="00E910EE"/>
    <w:rsid w:val="00EA5C00"/>
    <w:rsid w:val="00EB1AF3"/>
    <w:rsid w:val="00EE3D69"/>
    <w:rsid w:val="00EE4E12"/>
    <w:rsid w:val="00F12796"/>
    <w:rsid w:val="00F34B84"/>
    <w:rsid w:val="00F3562E"/>
    <w:rsid w:val="00F55B1E"/>
    <w:rsid w:val="00F6076F"/>
    <w:rsid w:val="00F722F8"/>
    <w:rsid w:val="00FC6985"/>
    <w:rsid w:val="00FE33EA"/>
    <w:rsid w:val="00FF2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5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562E"/>
    <w:rPr>
      <w:sz w:val="18"/>
      <w:szCs w:val="18"/>
    </w:rPr>
  </w:style>
  <w:style w:type="paragraph" w:styleId="a4">
    <w:name w:val="footer"/>
    <w:basedOn w:val="a"/>
    <w:link w:val="Char0"/>
    <w:uiPriority w:val="99"/>
    <w:semiHidden/>
    <w:unhideWhenUsed/>
    <w:rsid w:val="00F356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562E"/>
    <w:rPr>
      <w:sz w:val="18"/>
      <w:szCs w:val="18"/>
    </w:rPr>
  </w:style>
  <w:style w:type="paragraph" w:customStyle="1" w:styleId="1">
    <w:name w:val="列出段落1"/>
    <w:basedOn w:val="a"/>
    <w:uiPriority w:val="34"/>
    <w:qFormat/>
    <w:rsid w:val="00F3562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1317</Characters>
  <Application>Microsoft Office Word</Application>
  <DocSecurity>0</DocSecurity>
  <Lines>10</Lines>
  <Paragraphs>3</Paragraphs>
  <ScaleCrop>false</ScaleCrop>
  <Company>Microsoft</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SF4</cp:lastModifiedBy>
  <cp:revision>2</cp:revision>
  <dcterms:created xsi:type="dcterms:W3CDTF">2019-08-01T03:23:00Z</dcterms:created>
  <dcterms:modified xsi:type="dcterms:W3CDTF">2019-08-01T03:23:00Z</dcterms:modified>
</cp:coreProperties>
</file>